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附件</w:t>
      </w:r>
    </w:p>
    <w:p>
      <w:pPr>
        <w:pStyle w:val="2"/>
      </w:pPr>
    </w:p>
    <w:p>
      <w:pPr>
        <w:spacing w:line="600" w:lineRule="exact"/>
        <w:jc w:val="center"/>
        <w:rPr>
          <w:rFonts w:eastAsia="方正小标宋简体"/>
          <w:color w:val="000000"/>
          <w:spacing w:val="-40"/>
          <w:w w:val="94"/>
          <w:kern w:val="0"/>
          <w:sz w:val="52"/>
          <w:szCs w:val="52"/>
        </w:rPr>
      </w:pPr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52"/>
          <w:szCs w:val="52"/>
        </w:rPr>
      </w:pPr>
      <w:r>
        <w:rPr>
          <w:rFonts w:hint="eastAsia" w:eastAsia="方正小标宋简体"/>
          <w:color w:val="000000"/>
          <w:kern w:val="0"/>
          <w:sz w:val="52"/>
          <w:szCs w:val="52"/>
        </w:rPr>
        <w:t>吉首大学</w:t>
      </w:r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eastAsia="方正小标宋简体"/>
          <w:color w:val="000000"/>
          <w:kern w:val="0"/>
          <w:sz w:val="52"/>
          <w:szCs w:val="52"/>
        </w:rPr>
        <w:t>湖南省“十四五”重点</w:t>
      </w:r>
      <w:r>
        <w:rPr>
          <w:rFonts w:eastAsia="方正小标宋简体"/>
          <w:color w:val="000000"/>
          <w:kern w:val="0"/>
          <w:sz w:val="52"/>
          <w:szCs w:val="52"/>
        </w:rPr>
        <w:t>学科建设</w:t>
      </w:r>
      <w:bookmarkEnd w:id="0"/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52"/>
          <w:szCs w:val="52"/>
        </w:rPr>
      </w:pPr>
      <w:r>
        <w:rPr>
          <w:rFonts w:hint="eastAsia" w:eastAsia="方正小标宋简体"/>
          <w:color w:val="000000"/>
          <w:kern w:val="0"/>
          <w:sz w:val="52"/>
          <w:szCs w:val="52"/>
        </w:rPr>
        <w:t>申报表</w:t>
      </w:r>
    </w:p>
    <w:p>
      <w:pPr>
        <w:spacing w:line="600" w:lineRule="exact"/>
        <w:jc w:val="center"/>
        <w:rPr>
          <w:rFonts w:eastAsia="方正小标宋简体"/>
          <w:color w:val="000000"/>
          <w:spacing w:val="-40"/>
          <w:w w:val="94"/>
          <w:kern w:val="0"/>
          <w:sz w:val="44"/>
          <w:szCs w:val="44"/>
        </w:rPr>
      </w:pPr>
    </w:p>
    <w:p>
      <w:pPr>
        <w:jc w:val="center"/>
        <w:rPr>
          <w:rFonts w:eastAsia="仿宋_GB2312"/>
          <w:b/>
          <w:color w:val="000000"/>
          <w:sz w:val="84"/>
          <w:szCs w:val="8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4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5" w:type="dxa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学科名称</w:t>
            </w:r>
          </w:p>
        </w:tc>
        <w:tc>
          <w:tcPr>
            <w:tcW w:w="4517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800" w:lineRule="exact"/>
              <w:rPr>
                <w:rFonts w:eastAsia="仿宋_GB2312"/>
                <w:b/>
                <w:bCs/>
                <w:sz w:val="32"/>
                <w:szCs w:val="32"/>
                <w:u w:val="single"/>
              </w:rPr>
            </w:pPr>
          </w:p>
        </w:tc>
      </w:tr>
      <w:tr>
        <w:trPr>
          <w:jc w:val="center"/>
        </w:trPr>
        <w:tc>
          <w:tcPr>
            <w:tcW w:w="2945" w:type="dxa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学科代码</w:t>
            </w:r>
          </w:p>
        </w:tc>
        <w:tc>
          <w:tcPr>
            <w:tcW w:w="45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800" w:lineRule="exact"/>
              <w:rPr>
                <w:rFonts w:eastAsia="仿宋_GB2312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5" w:type="dxa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学科门类</w:t>
            </w:r>
          </w:p>
        </w:tc>
        <w:tc>
          <w:tcPr>
            <w:tcW w:w="45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800" w:lineRule="exact"/>
              <w:rPr>
                <w:rFonts w:eastAsia="仿宋_GB2312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5" w:type="dxa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学科负责人</w:t>
            </w:r>
          </w:p>
        </w:tc>
        <w:tc>
          <w:tcPr>
            <w:tcW w:w="45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800" w:lineRule="exact"/>
              <w:rPr>
                <w:rFonts w:eastAsia="仿宋_GB2312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5" w:type="dxa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负责人手机号码</w:t>
            </w:r>
          </w:p>
        </w:tc>
        <w:tc>
          <w:tcPr>
            <w:tcW w:w="45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800" w:lineRule="exact"/>
              <w:rPr>
                <w:rFonts w:eastAsia="仿宋_GB2312"/>
                <w:b/>
                <w:bCs/>
                <w:sz w:val="32"/>
                <w:szCs w:val="32"/>
                <w:u w:val="single"/>
              </w:rPr>
            </w:pPr>
          </w:p>
        </w:tc>
      </w:tr>
      <w:tr>
        <w:trPr>
          <w:jc w:val="center"/>
        </w:trPr>
        <w:tc>
          <w:tcPr>
            <w:tcW w:w="2945" w:type="dxa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申报</w:t>
            </w: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学院</w:t>
            </w:r>
            <w:r>
              <w:rPr>
                <w:rFonts w:eastAsia="仿宋_GB2312"/>
                <w:b/>
                <w:color w:val="000000"/>
                <w:sz w:val="32"/>
                <w:szCs w:val="32"/>
              </w:rPr>
              <w:t>(盖章)</w:t>
            </w:r>
          </w:p>
        </w:tc>
        <w:tc>
          <w:tcPr>
            <w:tcW w:w="45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800" w:lineRule="exact"/>
              <w:rPr>
                <w:rFonts w:eastAsia="仿宋_GB2312"/>
                <w:b/>
                <w:bCs/>
                <w:sz w:val="32"/>
                <w:szCs w:val="32"/>
                <w:u w:val="single"/>
              </w:rPr>
            </w:pPr>
          </w:p>
        </w:tc>
      </w:tr>
    </w:tbl>
    <w:p>
      <w:pPr>
        <w:jc w:val="center"/>
        <w:rPr>
          <w:rFonts w:eastAsia="仿宋_GB2312"/>
          <w:b/>
          <w:color w:val="000000"/>
          <w:szCs w:val="21"/>
        </w:rPr>
      </w:pPr>
    </w:p>
    <w:p>
      <w:pPr>
        <w:jc w:val="center"/>
        <w:rPr>
          <w:rFonts w:eastAsia="仿宋_GB2312"/>
          <w:b/>
          <w:color w:val="000000"/>
          <w:szCs w:val="21"/>
        </w:rPr>
      </w:pPr>
    </w:p>
    <w:p>
      <w:pPr>
        <w:jc w:val="center"/>
        <w:rPr>
          <w:rFonts w:eastAsia="仿宋_GB2312"/>
          <w:b/>
          <w:color w:val="000000"/>
          <w:szCs w:val="21"/>
        </w:rPr>
      </w:pPr>
    </w:p>
    <w:p>
      <w:pPr>
        <w:jc w:val="center"/>
        <w:rPr>
          <w:rFonts w:eastAsia="仿宋_GB2312"/>
          <w:b/>
          <w:color w:val="000000"/>
          <w:szCs w:val="21"/>
        </w:rPr>
      </w:pPr>
    </w:p>
    <w:p>
      <w:pPr>
        <w:spacing w:line="600" w:lineRule="exact"/>
        <w:jc w:val="center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二O二二年十二月</w:t>
      </w:r>
    </w:p>
    <w:p>
      <w:pPr>
        <w:spacing w:line="600" w:lineRule="exact"/>
        <w:rPr>
          <w:b/>
          <w:color w:val="000000"/>
          <w:sz w:val="36"/>
          <w:szCs w:val="36"/>
        </w:rPr>
        <w:sectPr>
          <w:footerReference r:id="rId3" w:type="default"/>
          <w:pgSz w:w="11906" w:h="16838"/>
          <w:pgMar w:top="1701" w:right="1417" w:bottom="1417" w:left="1417" w:header="851" w:footer="992" w:gutter="0"/>
          <w:pgNumType w:start="1"/>
          <w:cols w:space="720" w:num="1"/>
          <w:docGrid w:type="lines" w:linePitch="312" w:charSpace="0"/>
        </w:sect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436880</wp:posOffset>
                </wp:positionV>
                <wp:extent cx="711200" cy="393700"/>
                <wp:effectExtent l="4445" t="5080" r="825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6.55pt;margin-top:34.4pt;height:31pt;width:56pt;z-index:251659264;mso-width-relative:page;mso-height-relative:page;" fillcolor="#FFFFFF" filled="t" stroked="t" coordsize="21600,21600" o:gfxdata="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S/hEp1wAAAAoBAAAPAAAAAAAAAAEAIAAAACIAAABkcnMvZG93bnJldi54&#10;bWxQSwECFAAUAAAACACHTuJA7CJH9TQCAAB5BAAADgAAAAAAAAABACAAAAAmAQAAZHJzL2Uyb0Rv&#10;Yy54bWxQSwUGAAAAAAYABgBZAQAAzAUAAAAA&#10;">
                <v:fill on="t" focussize="0,0"/>
                <v:stroke color="#FFFFFF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一、学科基本情况及现有基础</w:t>
      </w:r>
    </w:p>
    <w:tbl>
      <w:tblPr>
        <w:tblStyle w:val="4"/>
        <w:tblW w:w="508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－</w:t>
            </w:r>
            <w:r>
              <w:rPr>
                <w:rFonts w:eastAsia="黑体"/>
                <w:color w:val="000000"/>
                <w:sz w:val="28"/>
                <w:szCs w:val="28"/>
              </w:rPr>
              <w:t>1 学科简介及现有基础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0" w:hRule="atLeast"/>
          <w:jc w:val="center"/>
        </w:trPr>
        <w:tc>
          <w:tcPr>
            <w:tcW w:w="5000" w:type="pct"/>
            <w:tcBorders>
              <w:top w:val="single" w:color="auto" w:sz="12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重点描述</w:t>
            </w:r>
            <w:r>
              <w:rPr>
                <w:sz w:val="28"/>
                <w:szCs w:val="28"/>
              </w:rPr>
              <w:t>本学科</w:t>
            </w:r>
            <w:r>
              <w:rPr>
                <w:rFonts w:hint="eastAsia"/>
                <w:sz w:val="28"/>
                <w:szCs w:val="28"/>
              </w:rPr>
              <w:t>近五年</w:t>
            </w:r>
            <w:r>
              <w:rPr>
                <w:sz w:val="28"/>
                <w:szCs w:val="28"/>
              </w:rPr>
              <w:t xml:space="preserve">以来在学术队伍、科学研究、人才培养、条件建设、学术交流、社会服务等方面的建设发展情况，所取得的标志性成果，目前在国内同类学科中所具有的优势与不足等。 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</w:tc>
      </w:tr>
    </w:tbl>
    <w:p>
      <w:pPr>
        <w:sectPr>
          <w:footerReference r:id="rId4" w:type="default"/>
          <w:pgSz w:w="11906" w:h="16838"/>
          <w:pgMar w:top="1701" w:right="1417" w:bottom="1417" w:left="1417" w:header="851" w:footer="992" w:gutter="0"/>
          <w:pgNumType w:start="1"/>
          <w:cols w:space="720" w:num="1"/>
          <w:docGrid w:linePitch="312" w:charSpace="0"/>
        </w:sectPr>
      </w:pPr>
    </w:p>
    <w:tbl>
      <w:tblPr>
        <w:tblStyle w:val="4"/>
        <w:tblW w:w="505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717"/>
        <w:gridCol w:w="942"/>
        <w:gridCol w:w="1866"/>
        <w:gridCol w:w="931"/>
        <w:gridCol w:w="1427"/>
        <w:gridCol w:w="13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－</w:t>
            </w:r>
            <w:r>
              <w:rPr>
                <w:rFonts w:eastAsia="黑体"/>
                <w:color w:val="000000"/>
                <w:sz w:val="28"/>
                <w:szCs w:val="28"/>
              </w:rPr>
              <w:t>2 专任教师队伍概况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2" w:type="pct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教师总人数</w:t>
            </w:r>
          </w:p>
        </w:tc>
        <w:tc>
          <w:tcPr>
            <w:tcW w:w="915" w:type="pct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40岁以下（含）人数</w:t>
            </w:r>
          </w:p>
        </w:tc>
        <w:tc>
          <w:tcPr>
            <w:tcW w:w="1496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正高级专业技术职务人数（比例）</w:t>
            </w:r>
          </w:p>
        </w:tc>
        <w:tc>
          <w:tcPr>
            <w:tcW w:w="1256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具有博士学位教师人数（比例）</w:t>
            </w:r>
          </w:p>
        </w:tc>
        <w:tc>
          <w:tcPr>
            <w:tcW w:w="719" w:type="pct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海外经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2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xx</w:t>
            </w: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xx</w:t>
            </w:r>
          </w:p>
        </w:tc>
        <w:tc>
          <w:tcPr>
            <w:tcW w:w="502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xx</w:t>
            </w:r>
          </w:p>
        </w:tc>
        <w:tc>
          <w:tcPr>
            <w:tcW w:w="99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xx.xx%</w:t>
            </w:r>
          </w:p>
        </w:tc>
        <w:tc>
          <w:tcPr>
            <w:tcW w:w="49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xx</w:t>
            </w:r>
          </w:p>
        </w:tc>
        <w:tc>
          <w:tcPr>
            <w:tcW w:w="7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xx.xx%</w:t>
            </w:r>
          </w:p>
        </w:tc>
        <w:tc>
          <w:tcPr>
            <w:tcW w:w="71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xx</w:t>
            </w:r>
          </w:p>
        </w:tc>
      </w:tr>
    </w:tbl>
    <w:p>
      <w:pPr>
        <w:rPr>
          <w:szCs w:val="21"/>
        </w:rPr>
      </w:pPr>
      <w:r>
        <w:rPr>
          <w:szCs w:val="21"/>
        </w:rPr>
        <w:t>注：“具有海外经历人数”是指在境外高校/研究机构获得学位，或在境外高校/研究机构从事教学、科研工作时间连续超过10个月的专任教师人数。</w:t>
      </w:r>
    </w:p>
    <w:p>
      <w:pPr>
        <w:pStyle w:val="2"/>
        <w:rPr>
          <w:rFonts w:ascii="Times New Roman" w:hAnsi="Times New Roman" w:eastAsia="宋体"/>
          <w:szCs w:val="21"/>
        </w:rPr>
      </w:pPr>
    </w:p>
    <w:tbl>
      <w:tblPr>
        <w:tblStyle w:val="4"/>
        <w:tblW w:w="501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66"/>
        <w:gridCol w:w="669"/>
        <w:gridCol w:w="1309"/>
        <w:gridCol w:w="1231"/>
        <w:gridCol w:w="928"/>
        <w:gridCol w:w="34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－</w:t>
            </w:r>
            <w:r>
              <w:rPr>
                <w:rFonts w:eastAsia="黑体"/>
                <w:color w:val="000000"/>
                <w:sz w:val="28"/>
                <w:szCs w:val="28"/>
              </w:rPr>
              <w:t>3 专任教师基本情况</w:t>
            </w:r>
            <w:r>
              <w:rPr>
                <w:rFonts w:eastAsia="黑体"/>
                <w:color w:val="000000"/>
                <w:szCs w:val="21"/>
              </w:rPr>
              <w:t>（限填学科带头人及主要骨干成员）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7" w:type="pc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626" w:type="pc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359" w:type="pct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703" w:type="pct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661" w:type="pct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专业技术职务</w:t>
            </w:r>
          </w:p>
        </w:tc>
        <w:tc>
          <w:tcPr>
            <w:tcW w:w="498" w:type="pct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最高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学位</w:t>
            </w:r>
          </w:p>
        </w:tc>
        <w:tc>
          <w:tcPr>
            <w:tcW w:w="1872" w:type="pct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主要研究方向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xxx</w:t>
            </w:r>
          </w:p>
        </w:tc>
        <w:tc>
          <w:tcPr>
            <w:tcW w:w="3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x</w:t>
            </w: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xxxx.xx</w:t>
            </w:r>
          </w:p>
        </w:tc>
        <w:tc>
          <w:tcPr>
            <w:tcW w:w="66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xxx</w:t>
            </w:r>
          </w:p>
        </w:tc>
        <w:tc>
          <w:tcPr>
            <w:tcW w:w="498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  <w:lang w:val="en"/>
              </w:rPr>
            </w:pPr>
            <w:r>
              <w:rPr>
                <w:rFonts w:eastAsia="仿宋_GB2312"/>
                <w:bCs/>
                <w:sz w:val="28"/>
                <w:szCs w:val="28"/>
                <w:lang w:val="en"/>
              </w:rPr>
              <w:t>xx</w:t>
            </w:r>
          </w:p>
        </w:tc>
        <w:tc>
          <w:tcPr>
            <w:tcW w:w="1872" w:type="pct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1.xxx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…</w:t>
            </w: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  <w:r>
        <w:rPr>
          <w:szCs w:val="21"/>
        </w:rPr>
        <w:t>注：“专业技术职务”限填“正高级、副高级、中级、初级、无”，“最高学位”限填“博士、硕士、学士”。</w:t>
      </w:r>
    </w:p>
    <w:p>
      <w:pPr>
        <w:pStyle w:val="2"/>
        <w:spacing w:line="100" w:lineRule="exact"/>
        <w:ind w:firstLine="0" w:firstLineChars="0"/>
        <w:rPr>
          <w:rFonts w:ascii="Times New Roman" w:hAnsi="Times New Roman"/>
          <w:sz w:val="21"/>
          <w:szCs w:val="21"/>
        </w:rPr>
        <w:sectPr>
          <w:pgSz w:w="11906" w:h="16838"/>
          <w:pgMar w:top="1701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32"/>
          <w:szCs w:val="32"/>
        </w:rPr>
        <w:t>学科建设总体</w:t>
      </w:r>
      <w:r>
        <w:rPr>
          <w:rFonts w:hint="eastAsia" w:eastAsia="黑体"/>
          <w:bCs/>
          <w:sz w:val="32"/>
          <w:szCs w:val="32"/>
        </w:rPr>
        <w:t>情况</w:t>
      </w:r>
      <w:r>
        <w:rPr>
          <w:rFonts w:hint="eastAsia" w:eastAsia="黑体"/>
          <w:bCs/>
          <w:sz w:val="28"/>
          <w:szCs w:val="28"/>
          <w:lang w:eastAsia="zh-CN"/>
        </w:rPr>
        <w:t>（</w:t>
      </w:r>
      <w:r>
        <w:rPr>
          <w:rFonts w:hint="eastAsia" w:eastAsia="黑体"/>
          <w:bCs/>
          <w:sz w:val="28"/>
          <w:szCs w:val="28"/>
          <w:lang w:val="en-US" w:eastAsia="zh-CN"/>
        </w:rPr>
        <w:t>请提供相关支撑材料简表</w:t>
      </w:r>
      <w:r>
        <w:rPr>
          <w:rFonts w:hint="eastAsia" w:eastAsia="黑体"/>
          <w:bCs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88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outlineLvl w:val="2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－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 党的建设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9288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outlineLvl w:val="2"/>
              <w:rPr>
                <w:rFonts w:ascii="Times New Roman" w:hAnsi="Times New Roman"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</w:rPr>
              <w:t>重点阐述近五年以来本学科基层党组织建设、师德师风、开展思想政治教育（包括思政课程和课程思政）等方面的主要做法与成效。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pStyle w:val="2"/>
              <w:outlineLvl w:val="2"/>
              <w:rPr>
                <w:rFonts w:ascii="Times New Roman" w:hAnsi="Times New Roman"/>
                <w:kern w:val="0"/>
              </w:rPr>
            </w:pPr>
          </w:p>
          <w:p>
            <w:pPr>
              <w:pStyle w:val="2"/>
              <w:outlineLvl w:val="2"/>
              <w:rPr>
                <w:rFonts w:ascii="Times New Roman" w:hAnsi="Times New Roman"/>
                <w:kern w:val="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88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outlineLvl w:val="2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－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 人才培养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2"/>
                <w:sz w:val="28"/>
                <w:szCs w:val="28"/>
              </w:rPr>
              <w:t>重点阐述近五年以来本学科的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本科生、研究生培养质量及所取得的标志性成果。</w:t>
            </w: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outlineLvl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ind w:firstLine="560"/>
              <w:outlineLvl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9288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eastAsia="黑体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hint="eastAsia" w:eastAsia="黑体"/>
                <w:color w:val="000000"/>
                <w:kern w:val="2"/>
                <w:sz w:val="28"/>
                <w:szCs w:val="28"/>
              </w:rPr>
              <w:t>－</w:t>
            </w:r>
            <w:r>
              <w:rPr>
                <w:rFonts w:eastAsia="黑体"/>
                <w:color w:val="000000"/>
                <w:kern w:val="2"/>
                <w:sz w:val="28"/>
                <w:szCs w:val="28"/>
              </w:rPr>
              <w:t>3 领军人才及学科团队建设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</w:tcPr>
          <w:p>
            <w:pPr>
              <w:spacing w:line="4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2"/>
                <w:sz w:val="28"/>
                <w:szCs w:val="28"/>
              </w:rPr>
              <w:t>重点阐述近五年以来本学科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下设的各研究方向在领军人才及学科团队方面所做工作的主要内容、优势特色和取得的突破。</w:t>
            </w:r>
          </w:p>
          <w:p>
            <w:pPr>
              <w:pStyle w:val="2"/>
              <w:spacing w:line="400" w:lineRule="exact"/>
              <w:outlineLvl w:val="2"/>
              <w:rPr>
                <w:rFonts w:ascii="Times New Roman" w:hAnsi="Times New Roman"/>
                <w:kern w:val="0"/>
              </w:rPr>
            </w:pPr>
          </w:p>
          <w:p>
            <w:pPr>
              <w:pStyle w:val="2"/>
              <w:spacing w:line="400" w:lineRule="exact"/>
              <w:outlineLvl w:val="2"/>
              <w:rPr>
                <w:rFonts w:ascii="Times New Roman" w:hAnsi="Times New Roman"/>
                <w:kern w:val="0"/>
              </w:rPr>
            </w:pPr>
          </w:p>
          <w:p>
            <w:pPr>
              <w:pStyle w:val="2"/>
              <w:spacing w:line="400" w:lineRule="exact"/>
              <w:outlineLvl w:val="2"/>
              <w:rPr>
                <w:rFonts w:ascii="Times New Roman" w:hAnsi="Times New Roman"/>
                <w:kern w:val="0"/>
              </w:rPr>
            </w:pPr>
          </w:p>
          <w:p>
            <w:pPr>
              <w:spacing w:line="400" w:lineRule="exact"/>
              <w:rPr>
                <w:kern w:val="0"/>
                <w:sz w:val="20"/>
              </w:rPr>
            </w:pPr>
          </w:p>
          <w:p>
            <w:pPr>
              <w:pStyle w:val="2"/>
              <w:outlineLvl w:val="2"/>
              <w:rPr>
                <w:rFonts w:ascii="Times New Roman" w:hAnsi="Times New Roman"/>
                <w:kern w:val="0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9288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eastAsia="黑体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hint="eastAsia" w:eastAsia="黑体"/>
                <w:color w:val="000000"/>
                <w:kern w:val="2"/>
                <w:sz w:val="28"/>
                <w:szCs w:val="28"/>
              </w:rPr>
              <w:t>－</w:t>
            </w:r>
            <w:r>
              <w:rPr>
                <w:rFonts w:eastAsia="黑体"/>
                <w:color w:val="000000"/>
                <w:kern w:val="2"/>
                <w:sz w:val="28"/>
                <w:szCs w:val="28"/>
              </w:rPr>
              <w:t>4 科学研究与社会服务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</w:tcPr>
          <w:p>
            <w:pPr>
              <w:pStyle w:val="2"/>
              <w:spacing w:line="400" w:lineRule="exact"/>
              <w:ind w:firstLine="0" w:firstLineChars="0"/>
              <w:outlineLvl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</w:rPr>
              <w:t>重点阐述近五年以来本学科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在科学研究中取得的标志性成果以及服务经济、政治、文化、社会和产业发展建设等方面取得的成效。</w:t>
            </w: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outlineLvl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outlineLvl w:val="2"/>
              <w:rPr>
                <w:rFonts w:ascii="Times New Roman" w:hAnsi="Times New Roman"/>
                <w:kern w:val="0"/>
              </w:rPr>
            </w:pPr>
          </w:p>
          <w:p>
            <w:pPr>
              <w:pStyle w:val="2"/>
              <w:spacing w:line="400" w:lineRule="exact"/>
              <w:ind w:firstLine="560"/>
              <w:outlineLvl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88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eastAsia="黑体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hint="eastAsia" w:eastAsia="黑体"/>
                <w:color w:val="000000"/>
                <w:kern w:val="2"/>
                <w:sz w:val="28"/>
                <w:szCs w:val="28"/>
              </w:rPr>
              <w:t>－</w:t>
            </w:r>
            <w:r>
              <w:rPr>
                <w:rFonts w:eastAsia="黑体"/>
                <w:color w:val="000000"/>
                <w:kern w:val="2"/>
                <w:sz w:val="28"/>
                <w:szCs w:val="28"/>
              </w:rPr>
              <w:t>5 学科平台与资源条件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outlineLvl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outlineLvl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outlineLvl w:val="2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88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eastAsia="黑体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hint="eastAsia" w:eastAsia="黑体"/>
                <w:color w:val="000000"/>
                <w:kern w:val="2"/>
                <w:sz w:val="28"/>
                <w:szCs w:val="28"/>
              </w:rPr>
              <w:t>－</w:t>
            </w:r>
            <w:r>
              <w:rPr>
                <w:rFonts w:eastAsia="黑体"/>
                <w:color w:val="000000"/>
                <w:kern w:val="2"/>
                <w:sz w:val="28"/>
                <w:szCs w:val="28"/>
              </w:rPr>
              <w:t>6 国际交流与合作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9288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outlineLvl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outlineLvl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560"/>
              <w:outlineLvl w:val="2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outlineLvl w:val="2"/>
              <w:rPr>
                <w:rFonts w:ascii="Times New Roman" w:hAnsi="Times New Roman"/>
                <w:kern w:val="0"/>
              </w:rPr>
            </w:pPr>
          </w:p>
        </w:tc>
      </w:tr>
    </w:tbl>
    <w:p>
      <w:pPr>
        <w:snapToGrid w:val="0"/>
        <w:rPr>
          <w:rFonts w:eastAsia="黑体"/>
          <w:bCs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申报意见</w:t>
      </w:r>
    </w:p>
    <w:tbl>
      <w:tblPr>
        <w:tblStyle w:val="4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8984" w:type="dxa"/>
          </w:tcPr>
          <w:p>
            <w:pPr>
              <w:pStyle w:val="2"/>
              <w:spacing w:line="4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推荐该学科申报的理由，拟采取的重点建设保障措施等；并对此表内容的真实性与科学性签署意见。</w:t>
            </w:r>
          </w:p>
          <w:p>
            <w:pPr>
              <w:tabs>
                <w:tab w:val="left" w:pos="1380"/>
              </w:tabs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ab/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院长：          （签章）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日    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8984" w:type="dxa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专家评议意见：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pStyle w:val="2"/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专家组组长：          （签章）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日    期：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E3XtgO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W7l30AAAAAIBAAAPAAAAAAAAAAEAIAAAACIAAABk&#10;cnMvZG93bnJldi54bWxQSwECFAAUAAAACACHTuJA8Tde2A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EC9B6"/>
    <w:multiLevelType w:val="singleLevel"/>
    <w:tmpl w:val="B62EC9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TM3YThmYzljMDkxMWJkMzA2NjcyMjJhNWRkYWEifQ=="/>
  </w:docVars>
  <w:rsids>
    <w:rsidRoot w:val="0D303734"/>
    <w:rsid w:val="0D30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9"/>
    <w:pPr>
      <w:widowControl w:val="0"/>
      <w:spacing w:line="600" w:lineRule="exact"/>
      <w:ind w:firstLine="640" w:firstLineChars="200"/>
      <w:jc w:val="both"/>
      <w:outlineLvl w:val="2"/>
    </w:pPr>
    <w:rPr>
      <w:rFonts w:ascii="黑体" w:hAnsi="黑体" w:eastAsia="黑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2022-12-16T07:53:00Z</dcterms:created>
  <dc:creator>吴</dc:creator>
  <cp:lastModifiedBy>吴</cp:lastModifiedBy>
  <dcterms:modified xsi:type="dcterms:W3CDTF">2022-12-16T07:54:18Z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D08E1D64F9624658B4DA7ABC85BABAD7</vt:lpwstr>
  </property>
</Properties>
</file>