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EF13">
      <w:pPr>
        <w:spacing w:line="578" w:lineRule="exact"/>
        <w:jc w:val="left"/>
        <w:rPr>
          <w:rFonts w:eastAsia="方正小标宋_GBK"/>
          <w:bCs/>
          <w:color w:val="FF0000"/>
          <w:spacing w:val="-7"/>
          <w:w w:val="65"/>
          <w:sz w:val="96"/>
          <w:szCs w:val="96"/>
        </w:rPr>
      </w:pPr>
      <w:bookmarkStart w:id="0" w:name="_GoBack"/>
      <w:bookmarkEnd w:id="0"/>
    </w:p>
    <w:p w14:paraId="78457CC4">
      <w:pPr>
        <w:spacing w:line="578" w:lineRule="exact"/>
        <w:jc w:val="center"/>
        <w:rPr>
          <w:rFonts w:eastAsia="方正小标宋_GBK"/>
          <w:bCs/>
          <w:color w:val="FF0000"/>
          <w:spacing w:val="-7"/>
          <w:w w:val="65"/>
          <w:sz w:val="96"/>
          <w:szCs w:val="96"/>
        </w:rPr>
      </w:pPr>
    </w:p>
    <w:p w14:paraId="0150A482">
      <w:pPr>
        <w:spacing w:line="700" w:lineRule="exact"/>
        <w:jc w:val="center"/>
        <w:outlineLvl w:val="0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湖南省人民政府</w:t>
      </w:r>
    </w:p>
    <w:p w14:paraId="1F391D69">
      <w:pPr>
        <w:spacing w:line="700" w:lineRule="exact"/>
        <w:jc w:val="center"/>
        <w:outlineLvl w:val="0"/>
        <w:rPr>
          <w:rFonts w:eastAsia="方正小标宋简体"/>
          <w:spacing w:val="-24"/>
          <w:sz w:val="52"/>
          <w:szCs w:val="52"/>
        </w:rPr>
      </w:pPr>
      <w:r>
        <w:rPr>
          <w:rFonts w:eastAsia="方正小标宋简体"/>
          <w:sz w:val="52"/>
          <w:szCs w:val="52"/>
        </w:rPr>
        <w:t>关于印发</w:t>
      </w:r>
      <w:r>
        <w:rPr>
          <w:rFonts w:eastAsia="方正小标宋简体"/>
          <w:spacing w:val="-24"/>
          <w:sz w:val="52"/>
          <w:szCs w:val="52"/>
        </w:rPr>
        <w:t>《湖南省2025年国民经济和</w:t>
      </w:r>
    </w:p>
    <w:p w14:paraId="6E73FF6A">
      <w:pPr>
        <w:spacing w:line="700" w:lineRule="exact"/>
        <w:jc w:val="center"/>
        <w:outlineLvl w:val="0"/>
        <w:rPr>
          <w:rFonts w:eastAsia="方正小标宋简体"/>
          <w:spacing w:val="-24"/>
          <w:sz w:val="52"/>
          <w:szCs w:val="52"/>
        </w:rPr>
      </w:pPr>
      <w:r>
        <w:rPr>
          <w:rFonts w:eastAsia="方正小标宋简体"/>
          <w:spacing w:val="-24"/>
          <w:sz w:val="52"/>
          <w:szCs w:val="52"/>
        </w:rPr>
        <w:t>社会发展计划》的通知</w:t>
      </w:r>
    </w:p>
    <w:p w14:paraId="33851727">
      <w:pPr>
        <w:spacing w:line="596" w:lineRule="exact"/>
        <w:jc w:val="center"/>
        <w:outlineLvl w:val="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湘政发〔2025〕3号</w:t>
      </w:r>
    </w:p>
    <w:p w14:paraId="537A0846">
      <w:pPr>
        <w:spacing w:line="596" w:lineRule="exact"/>
        <w:rPr>
          <w:rFonts w:eastAsia="仿宋_GB2312"/>
          <w:sz w:val="32"/>
          <w:szCs w:val="32"/>
        </w:rPr>
      </w:pPr>
    </w:p>
    <w:p w14:paraId="344FB05F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各市州、县市区人民政府，省政府各厅委、各直属机构：</w:t>
      </w:r>
    </w:p>
    <w:p w14:paraId="1298A847">
      <w:pPr>
        <w:tabs>
          <w:tab w:val="left" w:pos="1148"/>
        </w:tabs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《湖南省2025年国民经济和社会发展计划》</w:t>
      </w:r>
      <w:r>
        <w:rPr>
          <w:rFonts w:eastAsia="仿宋_GB2312"/>
          <w:color w:val="000000"/>
          <w:sz w:val="32"/>
          <w:szCs w:val="32"/>
        </w:rPr>
        <w:t>已经省十四届人大三次会议审议通过，</w:t>
      </w:r>
      <w:r>
        <w:rPr>
          <w:rFonts w:eastAsia="仿宋_GB2312"/>
          <w:sz w:val="32"/>
          <w:szCs w:val="32"/>
        </w:rPr>
        <w:t>现印发给你们，请认真组织实施。</w:t>
      </w:r>
    </w:p>
    <w:p w14:paraId="2E0A7411">
      <w:pPr>
        <w:pStyle w:val="2"/>
        <w:spacing w:line="600" w:lineRule="exact"/>
        <w:rPr>
          <w:sz w:val="32"/>
          <w:szCs w:val="32"/>
        </w:rPr>
      </w:pPr>
    </w:p>
    <w:p w14:paraId="7C2993E5">
      <w:pPr>
        <w:spacing w:line="600" w:lineRule="exact"/>
        <w:ind w:firstLine="645"/>
        <w:rPr>
          <w:rFonts w:eastAsia="仿宋_GB2312"/>
          <w:sz w:val="32"/>
          <w:szCs w:val="32"/>
        </w:rPr>
      </w:pPr>
    </w:p>
    <w:p w14:paraId="31E99E24">
      <w:pPr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湖南省人民政府                                      2025年2月</w:t>
      </w:r>
      <w:r>
        <w:rPr>
          <w:rFonts w:hint="eastAsia" w:eastAsia="仿宋_GB2312"/>
          <w:sz w:val="32"/>
          <w:szCs w:val="32"/>
        </w:rPr>
        <w:t>26</w:t>
      </w:r>
      <w:r>
        <w:rPr>
          <w:rFonts w:eastAsia="仿宋_GB2312"/>
          <w:sz w:val="32"/>
          <w:szCs w:val="32"/>
        </w:rPr>
        <w:t>日</w:t>
      </w:r>
    </w:p>
    <w:p w14:paraId="0C91A7F5">
      <w:pPr>
        <w:tabs>
          <w:tab w:val="left" w:pos="1148"/>
        </w:tabs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（此件主动公开）</w:t>
      </w:r>
    </w:p>
    <w:p w14:paraId="5454E8AD">
      <w:pPr>
        <w:pStyle w:val="2"/>
        <w:rPr>
          <w:rFonts w:eastAsia="仿宋_GB2312"/>
          <w:sz w:val="32"/>
          <w:szCs w:val="32"/>
        </w:rPr>
      </w:pPr>
    </w:p>
    <w:p w14:paraId="4EDC8E0E">
      <w:pPr>
        <w:pStyle w:val="3"/>
        <w:rPr>
          <w:rFonts w:eastAsia="仿宋_GB2312"/>
          <w:sz w:val="32"/>
          <w:szCs w:val="32"/>
        </w:rPr>
      </w:pPr>
    </w:p>
    <w:p w14:paraId="4227EF2E"/>
    <w:p w14:paraId="6455034F">
      <w:pPr>
        <w:pStyle w:val="2"/>
      </w:pPr>
    </w:p>
    <w:p w14:paraId="33D3C56F">
      <w:pPr>
        <w:pStyle w:val="3"/>
      </w:pPr>
    </w:p>
    <w:p w14:paraId="2DD762C2">
      <w:pPr>
        <w:pStyle w:val="4"/>
        <w:adjustRightInd w:val="0"/>
        <w:snapToGrid w:val="0"/>
        <w:spacing w:line="596" w:lineRule="exact"/>
        <w:ind w:left="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br w:type="page"/>
      </w:r>
    </w:p>
    <w:p w14:paraId="18660D49">
      <w:pPr>
        <w:adjustRightInd w:val="0"/>
        <w:snapToGrid w:val="0"/>
        <w:spacing w:line="596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湖南省2025年国民经济和社会发展计划</w:t>
      </w:r>
    </w:p>
    <w:p w14:paraId="0D9893B5">
      <w:pPr>
        <w:overflowPunct w:val="0"/>
        <w:adjustRightInd w:val="0"/>
        <w:snapToGrid w:val="0"/>
        <w:spacing w:line="596" w:lineRule="exact"/>
        <w:rPr>
          <w:rFonts w:eastAsia="仿宋"/>
          <w:sz w:val="32"/>
          <w:szCs w:val="32"/>
        </w:rPr>
      </w:pPr>
    </w:p>
    <w:p w14:paraId="280AA800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2024年，我省坚持以习近平新时代中国特色社会主义思想为指导，认真贯彻党的二十大和二十届二中、三中全会精神，全面落实习近平总书记考察湖南重要讲话和指示精神，锚定“三高四新”美好蓝图，着力做好“十个统筹”，大力实施“八大行动”，推动全省经济运行呈现</w:t>
      </w:r>
      <w:r>
        <w:rPr>
          <w:rFonts w:eastAsia="仿宋"/>
          <w:sz w:val="32"/>
          <w:szCs w:val="32"/>
        </w:rPr>
        <w:t>“</w:t>
      </w:r>
      <w:r>
        <w:rPr>
          <w:rFonts w:eastAsia="黑体"/>
          <w:sz w:val="32"/>
          <w:szCs w:val="32"/>
        </w:rPr>
        <w:t>总体平稳、稳中有进、结构优化、质态向好”</w:t>
      </w:r>
      <w:r>
        <w:rPr>
          <w:rFonts w:eastAsia="仿宋_GB2312"/>
          <w:sz w:val="32"/>
          <w:szCs w:val="32"/>
        </w:rPr>
        <w:t>的良好态势。全年地区生产总值增长4.8%、总量达5.3万亿元，粮食总产达615.6亿斤、创近5年新高，规模工业增加值增长7.3%、高于全国1.5个百分点，社会消费品零售总额增长5.4%、高于全国1.9个百分点，地方一般公共预算收入增长2.6%、高于全国0.9个百分点，居民收入增长快于经济增速，生态环境持续优化，民生福祉不断提升，社会大局保持稳定，高质量发展迈出新的坚实步伐。</w:t>
      </w:r>
    </w:p>
    <w:p w14:paraId="013E052F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按照省委十二届八次全会暨省委经济工作会议总体部署，2025年经济社会发展主要预期目标是：地区生产总值增长5.5%左右，第一产业增加值增长3%，规模工业增加值增长6.5%以上，服务业增加值增长6%，固定资产投资增长4.5%，社会消费品零售总额增长5.5%以上，进出口保稳提质，地方一般公共预算收入增长2.5%，常住人口城镇化率提高0.9个百分点，全社会研发经费投入增长9%以上，城镇新增就业70万人，居民人均可支配收入增速高于经济增速，居民消费价格涨幅与全国一致，生态环境指标以国家下达任务为准，粮食产量616亿斤左右。</w:t>
      </w:r>
    </w:p>
    <w:p w14:paraId="23297078">
      <w:pPr>
        <w:overflowPunct w:val="0"/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为实现上述目标，着力把握好“五个必须坚持”，大力实施“七大攻坚”，重点抓好以下八个方面的工作：</w:t>
      </w:r>
    </w:p>
    <w:p w14:paraId="24581F92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一、抢抓国家宏观政策机遇，全方位扩大有效需求</w:t>
      </w:r>
    </w:p>
    <w:p w14:paraId="7E4F8FF6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全力争取国家支持。</w:t>
      </w:r>
      <w:r>
        <w:rPr>
          <w:rFonts w:eastAsia="仿宋_GB2312"/>
          <w:kern w:val="0"/>
          <w:sz w:val="32"/>
          <w:szCs w:val="32"/>
        </w:rPr>
        <w:t>加强政策研究与对接，抓好稳经济一揽子政策落地实施，全力争取“两重”“两新”等超长期特别国债、中央预算内、地方政府专项债等资金支持。扎实做好“十四五”规划收官和“十五五”规划编制工作，坚持开门问策，在广泛征求意见、集聚民智、加强重大问题研究的基础上，深入谋划全省重大战略任务、重大改革举措和重大工程项目，力争更多湖南重大项目纳入国家“十五五”规划。</w:t>
      </w:r>
    </w:p>
    <w:p w14:paraId="30F75BFE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精准激发消费潜能。</w:t>
      </w:r>
      <w:r>
        <w:rPr>
          <w:rFonts w:eastAsia="仿宋_GB2312"/>
          <w:kern w:val="0"/>
          <w:sz w:val="32"/>
          <w:szCs w:val="32"/>
        </w:rPr>
        <w:t>将促消费与惠民生紧密结合，从增收减负、丰富供给、减少限制、优化环境等方面入手，开展</w:t>
      </w:r>
      <w:r>
        <w:rPr>
          <w:rFonts w:eastAsia="黑体"/>
          <w:sz w:val="32"/>
          <w:szCs w:val="32"/>
        </w:rPr>
        <w:t>提振消费专项行动</w:t>
      </w:r>
      <w:r>
        <w:rPr>
          <w:rFonts w:eastAsia="仿宋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密切跟进消费税征收环节后移改革，研究制定针对性促消费政策举措。加力扩围实施消费品以旧换新等政策，积极推动更多优势产品纳入“两新”政策补贴范围。持续壮大汽车、家装、数码等实物消费，升级健康餐饮、养老托育等服务消费。积极培育文化、旅游、体育、演出、数字等消费新热点，创新多元化消费场景。办好全省旅游发展大会。加快发展入境旅游，支持张家界打造入境旅游标杆城市。大力发展首发经济、银发经济、低空经济，支持长沙建设国际消费中心城市，建成市内免税店。支持建设区域消费中心和地方特色消费中心。</w:t>
      </w:r>
    </w:p>
    <w:p w14:paraId="6293553E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推动投资扩量提质。</w:t>
      </w:r>
      <w:r>
        <w:rPr>
          <w:rFonts w:eastAsia="仿宋_GB2312"/>
          <w:kern w:val="0"/>
          <w:sz w:val="32"/>
          <w:szCs w:val="32"/>
        </w:rPr>
        <w:t>统筹好</w:t>
      </w:r>
      <w:r>
        <w:rPr>
          <w:rFonts w:hint="eastAsia"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投资于物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与</w:t>
      </w:r>
      <w:r>
        <w:rPr>
          <w:rFonts w:hint="eastAsia"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投资于人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，高质量做好“两重”建设工作，把“软建设”摆在突出位置，与“硬投资”项目一体谋划、同步推进。持续推动“项目大谋划、谋划大项目”行动，常态化开展“四比四提高”行动，全力推动</w:t>
      </w:r>
      <w:r>
        <w:rPr>
          <w:rFonts w:eastAsia="仿宋"/>
          <w:sz w:val="32"/>
          <w:szCs w:val="32"/>
        </w:rPr>
        <w:t>“</w:t>
      </w:r>
      <w:r>
        <w:rPr>
          <w:rFonts w:eastAsia="黑体"/>
          <w:sz w:val="32"/>
          <w:szCs w:val="32"/>
        </w:rPr>
        <w:t>十大基础设施项目</w:t>
      </w:r>
      <w:r>
        <w:rPr>
          <w:rFonts w:eastAsia="仿宋"/>
          <w:sz w:val="32"/>
          <w:szCs w:val="32"/>
        </w:rPr>
        <w:t>”。</w:t>
      </w:r>
      <w:r>
        <w:rPr>
          <w:rFonts w:eastAsia="仿宋_GB2312"/>
          <w:kern w:val="0"/>
          <w:sz w:val="32"/>
          <w:szCs w:val="32"/>
        </w:rPr>
        <w:t>加快邵永、铜吉铁路和G4京港澳高速湖南段扩容等高速公路建设，积极推动长赣铁路全面开工和宜常、黔吉铁路尽早开工，力争永清广铁路、益娄铁路、娄底机场年内具备开工条件，全力推进张石澧铁路前期工作。系统推进洞庭湖综合治理，力争团洲垸复堤及堤防加固应急工程在汛前取得阶段性成果，启动洞庭湖重点垸堤防加固二期工程建设。加快算力、算法、算据、算网“四算一体”新型基础设施建设，前瞻布局可信数据空间、区块链、6G、卫星互联网等数据基础设施体系。组织实施好地方政府专项债券项目“自审自发”试点。创新完善民营企业参与重大项目建设机制，规范实施一批政府和社会资本合作新机制项目，支持重大基础设施、产业园项目申报发行REITs。进一步完善投资项目全过程管理，切实有效防范重复建设、产能过剩项目盲目上马，着力提高投资效益。</w:t>
      </w:r>
    </w:p>
    <w:p w14:paraId="0E43AA2E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二、以科技创新引领产业创新，因地制宜发展新质生产力</w:t>
      </w:r>
    </w:p>
    <w:p w14:paraId="7C3A3288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加快推动标志性工程建设。</w:t>
      </w:r>
      <w:r>
        <w:rPr>
          <w:rFonts w:eastAsia="仿宋_GB2312"/>
          <w:kern w:val="0"/>
          <w:sz w:val="32"/>
          <w:szCs w:val="32"/>
        </w:rPr>
        <w:t>出台千亿级企业培育发展的专项政策措施，创新开展产业集群综合竞争力评价，努力建设北斗全域全场景应用示范区。加快推动“1+2”国家实验室体系建设运行，完成湘江科学城首批产业配套项目首期建设。加快建设长沙全球研发中心城市，持续提升“4+4科创工程”创新平台能级和承载能力。争取科技赋能文化产业创新工程纳入国家科技创新体系布局，探索文化和科技融合的有效机制。</w:t>
      </w:r>
    </w:p>
    <w:p w14:paraId="1B6B00A3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加快建设“4×4”现代化产业体系。</w:t>
      </w:r>
      <w:r>
        <w:rPr>
          <w:rFonts w:eastAsia="仿宋_GB2312"/>
          <w:kern w:val="0"/>
          <w:sz w:val="32"/>
          <w:szCs w:val="32"/>
        </w:rPr>
        <w:t>持续实施重点产业倍增计划，全力推动</w:t>
      </w:r>
      <w:r>
        <w:rPr>
          <w:rFonts w:eastAsia="仿宋"/>
          <w:sz w:val="32"/>
          <w:szCs w:val="32"/>
        </w:rPr>
        <w:t>“</w:t>
      </w:r>
      <w:r>
        <w:rPr>
          <w:rFonts w:eastAsia="黑体"/>
          <w:sz w:val="32"/>
          <w:szCs w:val="32"/>
        </w:rPr>
        <w:t>十大产业项目</w:t>
      </w:r>
      <w:r>
        <w:rPr>
          <w:rFonts w:eastAsia="仿宋"/>
          <w:sz w:val="32"/>
          <w:szCs w:val="32"/>
        </w:rPr>
        <w:t>”。</w:t>
      </w:r>
      <w:r>
        <w:rPr>
          <w:rFonts w:eastAsia="仿宋_GB2312"/>
          <w:kern w:val="0"/>
          <w:sz w:val="32"/>
          <w:szCs w:val="32"/>
        </w:rPr>
        <w:t>出台培育发展新质生产力实施方案，积极创建绿色智能计算产业先导区。聚焦文化与科技融合、新一代信息技术、磁悬浮、装配式建筑、低空经济、新能源装备等领域，开展新技术新产品新场景大规模应用示范行动，培育壮大新质生产力。支持株洲打造北斗规模应用示范城市。大力发展工程机械再制造，引导工程机械企业发展新能源工程机械、智慧农机等产品。推动建立未来产业投入增长机制，纵深推进“智赋万企”，大力实施“人工智能+”行动。搭建军民两用先进技术产品对接平台，推动实施一批军民融合产业项目。</w:t>
      </w:r>
    </w:p>
    <w:p w14:paraId="6036B784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加快发展生产性服务业。</w:t>
      </w:r>
      <w:r>
        <w:rPr>
          <w:rFonts w:eastAsia="仿宋_GB2312"/>
          <w:kern w:val="0"/>
          <w:sz w:val="32"/>
          <w:szCs w:val="32"/>
        </w:rPr>
        <w:t>深化“两业融合共进”行动，培育一批综合性服务平台，创建一批国家级工业设计中心和服务型制造示范企业。深入推进“金芙蓉”跃升行动计划，培育推动更多的湘企走向资本市场。完善现代产业投资引导基金体系。</w:t>
      </w:r>
    </w:p>
    <w:p w14:paraId="498D1828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加快推动科技创新。</w:t>
      </w:r>
      <w:r>
        <w:rPr>
          <w:rFonts w:eastAsia="仿宋_GB2312"/>
          <w:kern w:val="0"/>
          <w:sz w:val="32"/>
          <w:szCs w:val="32"/>
        </w:rPr>
        <w:t>加强自主安全计算机及信息安全、集成电路、工业软件、北斗卫星导航等领域技术攻关，接续实施</w:t>
      </w:r>
      <w:r>
        <w:rPr>
          <w:rFonts w:eastAsia="仿宋"/>
          <w:sz w:val="32"/>
          <w:szCs w:val="32"/>
        </w:rPr>
        <w:t>“</w:t>
      </w:r>
      <w:r>
        <w:rPr>
          <w:rFonts w:eastAsia="黑体"/>
          <w:sz w:val="32"/>
          <w:szCs w:val="32"/>
        </w:rPr>
        <w:t>十大技术攻关项目</w:t>
      </w:r>
      <w:r>
        <w:rPr>
          <w:rFonts w:eastAsia="仿宋"/>
          <w:sz w:val="32"/>
          <w:szCs w:val="32"/>
        </w:rPr>
        <w:t>”。</w:t>
      </w:r>
      <w:r>
        <w:rPr>
          <w:rFonts w:eastAsia="仿宋_GB2312"/>
          <w:kern w:val="0"/>
          <w:sz w:val="32"/>
          <w:szCs w:val="32"/>
        </w:rPr>
        <w:t>开展创新主体增量提质行动，支持科技领军企业牵头组建创新联合体。完善科技成果转化服务体系，持续开展校企合作“双进双转”活动。大力推进“研发在长沙、转化制造在市州”模式落地见效。统筹推进教育科技人才一体发展，深化职务科技成果赋权改革。加快高等院校及其学科设置优化调整，优化“三尖”创新人才工程支持方式。深入推进“校友回湘”“湘智兴湘”。</w:t>
      </w:r>
    </w:p>
    <w:p w14:paraId="226844AD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三、聚焦重点领域和关键环节，全面深化改革开放</w:t>
      </w:r>
    </w:p>
    <w:p w14:paraId="0241E626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推动重点领域改革。</w:t>
      </w:r>
      <w:r>
        <w:rPr>
          <w:rFonts w:eastAsia="仿宋_GB2312"/>
          <w:kern w:val="0"/>
          <w:sz w:val="32"/>
          <w:szCs w:val="32"/>
        </w:rPr>
        <w:t>扎实推进各领域改革任务，加快推进第一批12项</w:t>
      </w:r>
      <w:r>
        <w:rPr>
          <w:rFonts w:hint="eastAsia" w:eastAsia="仿宋_GB2312"/>
          <w:kern w:val="0"/>
          <w:sz w:val="32"/>
          <w:szCs w:val="32"/>
        </w:rPr>
        <w:t>、第二批14项</w:t>
      </w:r>
      <w:r>
        <w:rPr>
          <w:rFonts w:eastAsia="仿宋_GB2312"/>
          <w:kern w:val="0"/>
          <w:sz w:val="32"/>
          <w:szCs w:val="32"/>
        </w:rPr>
        <w:t>重大改革事项，紧盯要素市场化、招投标、连环债清偿、产业园区、社会信用等重点领域，形成一批标志性改革成果。高质量完成国企改革深化提升行动。积极推进零基预算等财政预算管理方式创新。做大做强“金芙蓉”等产业基金，设立“金芙蓉”基础设施和社会发展基金。</w:t>
      </w:r>
    </w:p>
    <w:p w14:paraId="1F45E247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打造“三化”一流营商环境。</w:t>
      </w:r>
      <w:r>
        <w:rPr>
          <w:rFonts w:eastAsia="仿宋_GB2312"/>
          <w:kern w:val="0"/>
          <w:sz w:val="32"/>
          <w:szCs w:val="32"/>
        </w:rPr>
        <w:t>围绕</w:t>
      </w:r>
      <w:r>
        <w:rPr>
          <w:rFonts w:hint="eastAsia" w:eastAsia="仿宋_GB2312"/>
          <w:kern w:val="0"/>
          <w:sz w:val="32"/>
          <w:szCs w:val="32"/>
        </w:rPr>
        <w:t>《</w:t>
      </w:r>
      <w:r>
        <w:rPr>
          <w:rFonts w:eastAsia="仿宋_GB2312"/>
          <w:kern w:val="0"/>
          <w:sz w:val="32"/>
          <w:szCs w:val="32"/>
        </w:rPr>
        <w:t>优化营商环境条例</w:t>
      </w:r>
      <w:r>
        <w:rPr>
          <w:rFonts w:hint="eastAsia" w:eastAsia="仿宋_GB2312"/>
          <w:kern w:val="0"/>
          <w:sz w:val="32"/>
          <w:szCs w:val="32"/>
        </w:rPr>
        <w:t>》</w:t>
      </w:r>
      <w:r>
        <w:rPr>
          <w:rFonts w:eastAsia="仿宋_GB2312"/>
          <w:kern w:val="0"/>
          <w:sz w:val="32"/>
          <w:szCs w:val="32"/>
        </w:rPr>
        <w:t>实施，开展送法上门“五进”活动。加快融入和主动服务全国统一大市场建设，打好公共资源领域突出问题专项整治攻坚战，积极推进长株潭要素市场化配置综合改革试点。开展规范涉企执法专项行动，全面推行涉企执法检查扫码留痕管理，进一步规范罚没收入。实施降低物流成本专项行动，持续降低企业综合运营成本。出台全省统一的政商交往正面清单、负面清单和倡导清单，规范中介服务。健全多层次与民营企业常态化沟通交流和问题解决机制，加大账款拖欠、融资难融资贵、涉法涉诉等共性问题解决力度。</w:t>
      </w:r>
    </w:p>
    <w:p w14:paraId="3A416906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扩大高水平对外开放。</w:t>
      </w:r>
      <w:r>
        <w:rPr>
          <w:rFonts w:eastAsia="仿宋_GB2312"/>
          <w:kern w:val="0"/>
          <w:sz w:val="32"/>
          <w:szCs w:val="32"/>
        </w:rPr>
        <w:t>深入实施自贸试验区提升战略，加快制度型开放步伐。积极培育服务贸易、绿色贸易、数字贸易等新业态，加快推进跨境电商综合试验区建设。着力提升优势产业外向度，支持拓展多元化市场，鼓励湘企抱团拓展国际市场。规范招商引资政策体系，提高政府支持产业发展等政策的精准性，省级层面出台一批支持市州发展的“小切口”专项政策。加大产业项目招引落地，持续推动湘商回归。拓宽五大国际贸易通道覆盖面和服务面，加快推进长株潭物流枢纽、怀化国际陆港等物流项目建设。高水平办好第四届中非经贸博览会，高质量建设中非经贸深度合作先行区，推广落地一批产工贸一体化合作新项目。</w:t>
      </w:r>
    </w:p>
    <w:p w14:paraId="42D5CDB3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四、着力推动区域协调发展，释放区域发展潜力动力</w:t>
      </w:r>
    </w:p>
    <w:p w14:paraId="0541E45E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主动融入重大国家战略。</w:t>
      </w:r>
      <w:r>
        <w:rPr>
          <w:rFonts w:eastAsia="仿宋_GB2312"/>
          <w:kern w:val="0"/>
          <w:sz w:val="32"/>
          <w:szCs w:val="32"/>
        </w:rPr>
        <w:t>全面融入中部地区崛起战略，加快建设“三基地一枢纽”，加强重大规划、政策、项目等方面对接。务实推进湘鄂赣、湘赣边等省际合作，探索建立湘鄂渝黔四省边区协作发展机制。深度融入长江经济带发展，加强同长三角一体化、粤港澳大湾区、海南自由贸易港、西部大开发等战略的对接，推动湘中南部地区与粤港澳大湾区建立常态化对接机制。主动服务国家战略性产业基地、战略性物资储备基地和战略性基础设施建设，加快打造国家重要战略腹地。</w:t>
      </w:r>
    </w:p>
    <w:p w14:paraId="65F1E6A2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促进省内区域协调联动。</w:t>
      </w:r>
      <w:r>
        <w:rPr>
          <w:rFonts w:eastAsia="仿宋_GB2312"/>
          <w:kern w:val="0"/>
          <w:sz w:val="32"/>
          <w:szCs w:val="32"/>
        </w:rPr>
        <w:t>按照打造“一座城”的理念，深入推进长株潭一体化，积极争取国家支持长株潭生态绿心加快绿色转型发展，着力建设“一厅一道一园一廊四张网”。着力提升省域副中心城市能级，促进长株潭衡岳协同配套发展。完善承接产业转移协作机制，持续提升湘南湘西承接产业转移示范区承载能力。落实新时代洞庭湖生态经济区规划实施方案，健全洞庭湖生态保护治理机制。深入实施湘西地区开发战略。</w:t>
      </w:r>
    </w:p>
    <w:p w14:paraId="7D134AD4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加快推动新型城镇化。</w:t>
      </w:r>
      <w:r>
        <w:rPr>
          <w:rFonts w:eastAsia="仿宋_GB2312"/>
          <w:kern w:val="0"/>
          <w:sz w:val="32"/>
          <w:szCs w:val="32"/>
        </w:rPr>
        <w:t>落实新型城镇化战略五年行动计划，围绕潜力地区城镇化水平提升、现代化都市圈培育、韧性安全城市建设，开展新型城镇化试点引领工作。大力实施城市更新行动。扎实推进以县城为重要载体的新型城镇化，积极探索农业转移人口市民化的有效途径。规范发展特色小镇。</w:t>
      </w:r>
    </w:p>
    <w:p w14:paraId="3ADECCDF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发展壮大县域经济。</w:t>
      </w:r>
      <w:r>
        <w:rPr>
          <w:rFonts w:eastAsia="仿宋_GB2312"/>
          <w:kern w:val="0"/>
          <w:sz w:val="32"/>
          <w:szCs w:val="32"/>
        </w:rPr>
        <w:t>聚焦制约县域经济发展的共性问题，从加大对县域主导产业的指导支持、优化财政资金分配、减少县级配套资金要求、强化要素保障等方面，出台实施一批有针对性的举措。分类构建县域特色产业体系，推动形成“一县一业”发展格局。加快形成个性化、差异化的县域旅游品牌。</w:t>
      </w:r>
    </w:p>
    <w:p w14:paraId="27F1A73D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五、扎实推进乡村全面振兴，提升农业农村现代化水平</w:t>
      </w:r>
    </w:p>
    <w:p w14:paraId="78131FCD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全力保障粮食安全。</w:t>
      </w:r>
      <w:r>
        <w:rPr>
          <w:rFonts w:eastAsia="仿宋_GB2312"/>
          <w:kern w:val="0"/>
          <w:sz w:val="32"/>
          <w:szCs w:val="32"/>
        </w:rPr>
        <w:t>强化粮食安全和耕地保护党政同责，持续抓好耕地“非农化”、永久基本农田“非粮化”和耕地抛荒等治理。完善耕地占补平衡制度，构建汛旱并防和耕地置换协同推进机制，完善高标准农田建设体系。推动洞庭湖区和平原区耕地扩面提标，有序推进耕地“山上”换“山下”。深化粮食购销和储备管理体制机制改革。</w:t>
      </w:r>
    </w:p>
    <w:p w14:paraId="0468255D">
      <w:pPr>
        <w:adjustRightInd w:val="0"/>
        <w:snapToGrid w:val="0"/>
        <w:spacing w:line="600" w:lineRule="exact"/>
        <w:ind w:firstLine="643" w:firstLineChars="200"/>
        <w:rPr>
          <w:rFonts w:eastAsia="仿宋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培育农业特色优势产业。</w:t>
      </w:r>
      <w:r>
        <w:rPr>
          <w:rFonts w:eastAsia="仿宋_GB2312"/>
          <w:kern w:val="0"/>
          <w:sz w:val="32"/>
          <w:szCs w:val="32"/>
        </w:rPr>
        <w:t>扎实做好“土特产”文章，支持水果等产业升级，打造供粤港澳大湾区现代蔬菜产业基地。积极培育农产品加工主体和农业龙头企业，大力发展乡村旅游、文化体验、森林康养、养老养生、农村电商等新产业新业态。加快创建国家农业优势特色产业集群、现代农业产业园、农业产业强镇。</w:t>
      </w:r>
    </w:p>
    <w:p w14:paraId="3CDD6B06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积极抓好乡村建设。</w:t>
      </w:r>
      <w:r>
        <w:rPr>
          <w:rFonts w:eastAsia="仿宋_GB2312"/>
          <w:kern w:val="0"/>
          <w:sz w:val="32"/>
          <w:szCs w:val="32"/>
        </w:rPr>
        <w:t>分类有序推进村庄规划编制，科学统筹乡村基础设施和公共服务布局。加强传统村落历史风貌保护传承，大力推广装配式农房。持续抓好农村人居环境整治提升，加强农业面源污染综合防治，协同推进改厕与农村污水治理。提升乡村治理水平，繁荣发展乡村文化，持续推进农村移风易俗，建设宜居宜业</w:t>
      </w:r>
      <w:r>
        <w:rPr>
          <w:rFonts w:hint="eastAsia"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和美湘村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。</w:t>
      </w:r>
    </w:p>
    <w:p w14:paraId="57DE67DC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推动巩固拓展脱贫攻坚成果同乡村振兴有效衔接。</w:t>
      </w:r>
      <w:r>
        <w:rPr>
          <w:rFonts w:eastAsia="仿宋_GB2312"/>
          <w:kern w:val="0"/>
          <w:sz w:val="32"/>
          <w:szCs w:val="32"/>
        </w:rPr>
        <w:t>健全防止返贫致贫动态监测和帮扶机制，加快推动以工代赈和消费帮扶。千方百计拓宽农民增收渠道，完善联农、惠农、带农机制。推进新型农村集体经济发展。落实新一轮乡村振兴规划，大力推进乡村振兴示范县建设。</w:t>
      </w:r>
    </w:p>
    <w:p w14:paraId="154C59A0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六、深入推进绿色低碳发展，加快建设美丽湖南</w:t>
      </w:r>
    </w:p>
    <w:p w14:paraId="4B93B566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强化污染防治攻坚。</w:t>
      </w:r>
      <w:r>
        <w:rPr>
          <w:rFonts w:eastAsia="仿宋_GB2312"/>
          <w:kern w:val="0"/>
          <w:sz w:val="32"/>
          <w:szCs w:val="32"/>
        </w:rPr>
        <w:t>持续开展污染防治“夏季攻势”，打好蓝天、碧水、净土三大保卫战。加快补齐大气环境质量、污水处理设施建设等环境质量短板。以钉钉子精神抓好中央生态环境保护督察、长江经济带警示片等反馈问题整改。</w:t>
      </w:r>
    </w:p>
    <w:p w14:paraId="360B452A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加强生态保护修复。</w:t>
      </w:r>
      <w:r>
        <w:rPr>
          <w:rFonts w:eastAsia="仿宋_GB2312"/>
          <w:kern w:val="0"/>
          <w:sz w:val="32"/>
          <w:szCs w:val="32"/>
        </w:rPr>
        <w:t>实施山水林田湖草沙一体化保护和修复工程项目，筑牢“一江一湖三山四水”生态屏障。完成“锰三角”矿业污染综合整治任务。积极推进怀化国家生态产品价值实现机制试点建设，推进省级生态产品价值实现机制试点市州建设，探索多元化“两山”转化路径。实施生物多样性保护重大工程，坚决落实“十年禁渔”。</w:t>
      </w:r>
    </w:p>
    <w:p w14:paraId="72B51FB7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加快发展方式绿色转型。</w:t>
      </w:r>
      <w:r>
        <w:rPr>
          <w:rFonts w:eastAsia="仿宋_GB2312"/>
          <w:kern w:val="0"/>
          <w:sz w:val="32"/>
          <w:szCs w:val="32"/>
        </w:rPr>
        <w:t>加快产业、能源、交通运输结构等绿色低碳转型，积极培育绿色建筑等低碳产业新增长点。打好能耗双控收官战，推动能耗双控转向碳排放双控，坚决遏制“两高一低”项目盲目发展。加快建设长沙、湘潭碳达峰试点城市，启动省双碳平台建设。大力发展循环经济，健全固体废弃物循环利用体系。</w:t>
      </w:r>
    </w:p>
    <w:p w14:paraId="72BCF5EF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七、加大保障和改善民生力度，加快补齐民生短板</w:t>
      </w:r>
    </w:p>
    <w:p w14:paraId="12724735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强化就业优先导向。</w:t>
      </w:r>
      <w:r>
        <w:rPr>
          <w:rFonts w:eastAsia="仿宋_GB2312"/>
          <w:kern w:val="0"/>
          <w:sz w:val="32"/>
          <w:szCs w:val="32"/>
        </w:rPr>
        <w:t>实施重点领域、重点行业、城乡基层和中小微企业就业支持计划，抓好高校毕业生、农民工、退役军人等重点群体就业，加强困难群体就业兜底帮扶。加力实施支持大学生创业“七个一”行动，积极引导外出经商务工人员返乡创业。健全终身职业技能培训制度，实施大规模技能提升培训行动。推进全省就业服务“一张网”建设。</w:t>
      </w:r>
    </w:p>
    <w:p w14:paraId="63CBC97B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办好人民满意教育。</w:t>
      </w:r>
      <w:r>
        <w:rPr>
          <w:rFonts w:eastAsia="仿宋_GB2312"/>
          <w:kern w:val="0"/>
          <w:sz w:val="32"/>
          <w:szCs w:val="32"/>
        </w:rPr>
        <w:t>推动义务教育优质均衡发展和城乡一体化，深化基础教育扩优提质工程。改善中小学校学生宿舍、食堂、教学设施等基本办学条件，加快农村学校电脑更新换代。深入推进高等院校布局和学科专业优化改革。擦亮“我的韶山行”红色研学品牌。</w:t>
      </w:r>
    </w:p>
    <w:p w14:paraId="186B83BF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深化健康湖南建设。</w:t>
      </w:r>
      <w:r>
        <w:rPr>
          <w:rFonts w:eastAsia="仿宋_GB2312"/>
          <w:kern w:val="0"/>
          <w:sz w:val="32"/>
          <w:szCs w:val="32"/>
        </w:rPr>
        <w:t>实施医疗卫生强基工程。持续推进公立医院改革与高质量发展，加快建设国家医学中心、国家区域医疗中心。积极推动</w:t>
      </w:r>
      <w:r>
        <w:rPr>
          <w:rFonts w:hint="eastAsia"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三医联动、六医协同</w:t>
      </w:r>
      <w:r>
        <w:rPr>
          <w:rFonts w:hint="eastAsia"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集成改革。继续实施高水平医院结对帮扶医疗资源薄弱地区医疗机构工作。完善生育支持政策体系和激励机制。大力推进全民健身运动。</w:t>
      </w:r>
    </w:p>
    <w:p w14:paraId="676B0526">
      <w:pPr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完善社会保障体系。</w:t>
      </w:r>
      <w:r>
        <w:rPr>
          <w:rFonts w:eastAsia="仿宋_GB2312"/>
          <w:kern w:val="0"/>
          <w:sz w:val="32"/>
          <w:szCs w:val="32"/>
        </w:rPr>
        <w:t>扎实办好</w:t>
      </w:r>
      <w:r>
        <w:rPr>
          <w:rFonts w:hint="eastAsia" w:eastAsia="仿宋_GB2312"/>
          <w:kern w:val="0"/>
          <w:sz w:val="32"/>
          <w:szCs w:val="32"/>
        </w:rPr>
        <w:t>“</w:t>
      </w:r>
      <w:r>
        <w:rPr>
          <w:rFonts w:eastAsia="黑体"/>
          <w:kern w:val="0"/>
          <w:sz w:val="32"/>
          <w:szCs w:val="32"/>
        </w:rPr>
        <w:t>十大重点民生实事</w:t>
      </w:r>
      <w:r>
        <w:rPr>
          <w:rFonts w:hint="eastAsia" w:eastAsia="黑体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。抓好医保参保工作，推进基本医保省级统筹。深化社保互联互通，全面实施个人养老金制度。稳步提高城乡低保、残疾人“两项补贴”以及孤儿、事实无人抚养儿童基本生活保障标准。</w:t>
      </w:r>
    </w:p>
    <w:p w14:paraId="57878401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八、防范化解重点领域风险，守住不发生系统性风险底线</w:t>
      </w:r>
    </w:p>
    <w:p w14:paraId="5BE6BB06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防范化解地方债务风险。</w:t>
      </w:r>
      <w:r>
        <w:rPr>
          <w:rFonts w:eastAsia="仿宋_GB2312"/>
          <w:kern w:val="0"/>
          <w:sz w:val="32"/>
          <w:szCs w:val="32"/>
        </w:rPr>
        <w:t>严格执行国务院批复的防范化解地方债务风险方案。健全防范化解隐性债务风险长效机制，探索构建连环债清偿机制，坚决化存量、遏增量，兜牢基层“三保”底线。用好用活债务置换债券，细化发行计划，尽早发挥资金效益。加快压降融资平台数量，分类推进融资平台改革转型。</w:t>
      </w:r>
    </w:p>
    <w:p w14:paraId="5F383DD5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防范化解金融领域风险。</w:t>
      </w:r>
      <w:r>
        <w:rPr>
          <w:rFonts w:eastAsia="仿宋_GB2312"/>
          <w:kern w:val="0"/>
          <w:sz w:val="32"/>
          <w:szCs w:val="32"/>
        </w:rPr>
        <w:t>建立完善金融风险防控监测预警机制。加快央地金融监管协同，依法将所有金融活动纳入监管。开展非法金融清理整顿，严厉打击非法金融活动。规范融资担保、小额贷款、地方资产管理等行业发展。稳妥推进农信社改革和村镇银行结构性重组，有序推动中小金融机构改革化险。</w:t>
      </w:r>
    </w:p>
    <w:p w14:paraId="6499B046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防范化解房地产领域风险。</w:t>
      </w:r>
      <w:r>
        <w:rPr>
          <w:rFonts w:eastAsia="仿宋_GB2312"/>
          <w:kern w:val="0"/>
          <w:sz w:val="32"/>
          <w:szCs w:val="32"/>
        </w:rPr>
        <w:t>落实城市房地产融资协调机制，推动“白名单”扩围增效。盘活存量用地和商办用房，推进处置存量商品房工作，促进房地产领域风险出清。加快构建房地产发展新模式，推动房地产市场止跌回稳。</w:t>
      </w:r>
    </w:p>
    <w:p w14:paraId="0356EA73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坚决保障能源安全。</w:t>
      </w:r>
      <w:r>
        <w:rPr>
          <w:rFonts w:eastAsia="仿宋_GB2312"/>
          <w:kern w:val="0"/>
          <w:sz w:val="32"/>
          <w:szCs w:val="32"/>
        </w:rPr>
        <w:t>加快推进“宁电入湘”、新型电力系统“三区三厅”等重大工程建设，全力推动湘粤“背靠背”联网工程、第三回入湘特高压直流工程、遵义-吉安天然气干线等项目前期工作。加快中央储煤基地、油气应急调峰设施等建设布局。扎实做好迎峰度冬度夏能源保供。</w:t>
      </w:r>
    </w:p>
    <w:p w14:paraId="76ADFF33">
      <w:pPr>
        <w:overflowPunct w:val="0"/>
        <w:adjustRightInd w:val="0"/>
        <w:snapToGrid w:val="0"/>
        <w:spacing w:line="600" w:lineRule="exact"/>
        <w:ind w:firstLine="643" w:firstLineChars="200"/>
        <w:rPr>
          <w:rFonts w:eastAsia="仿宋"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持续抓好安全生产</w:t>
      </w:r>
      <w:r>
        <w:rPr>
          <w:rFonts w:eastAsia="楷体_GB2312"/>
          <w:kern w:val="0"/>
          <w:sz w:val="32"/>
          <w:szCs w:val="32"/>
        </w:rPr>
        <w:t>。</w:t>
      </w:r>
      <w:r>
        <w:rPr>
          <w:rFonts w:eastAsia="仿宋_GB2312"/>
          <w:kern w:val="0"/>
          <w:sz w:val="32"/>
          <w:szCs w:val="32"/>
        </w:rPr>
        <w:t>纵深推进“三查一曝光”硬举措，加强重点行业领域专项整治。完善省市县应急管理、安全生产议事协调机制，统筹推动安全应急装备产业发展，加强自然灾害防治体系建设。坚持制度支撑和技术升级一体强化，切实提升本质安全水平。加强公共安全系统施治，切实维护社会和谐稳定。</w:t>
      </w:r>
    </w:p>
    <w:p w14:paraId="4BAD1EEF">
      <w:pPr>
        <w:pStyle w:val="3"/>
        <w:adjustRightInd w:val="0"/>
        <w:snapToGrid w:val="0"/>
        <w:spacing w:line="600" w:lineRule="exact"/>
        <w:ind w:left="0"/>
        <w:rPr>
          <w:sz w:val="32"/>
          <w:szCs w:val="32"/>
        </w:rPr>
      </w:pPr>
    </w:p>
    <w:p w14:paraId="2DD4830E">
      <w:pPr>
        <w:tabs>
          <w:tab w:val="left" w:pos="1148"/>
        </w:tabs>
        <w:adjustRightInd w:val="0"/>
        <w:snapToGrid w:val="0"/>
        <w:spacing w:line="600" w:lineRule="exact"/>
        <w:ind w:left="1598" w:leftChars="304" w:hanging="960" w:hanging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fldChar w:fldCharType="begin"/>
      </w:r>
      <w:r>
        <w:instrText xml:space="preserve"> HYPERLINK "http://www.yueyang.gov.cn/ipad/uploadfiles/201803/20180322085600100.doc" </w:instrText>
      </w:r>
      <w:r>
        <w:fldChar w:fldCharType="separate"/>
      </w:r>
      <w:r>
        <w:rPr>
          <w:rFonts w:eastAsia="仿宋_GB2312"/>
          <w:sz w:val="32"/>
          <w:szCs w:val="32"/>
        </w:rPr>
        <w:t>湖南省2025年国民经济和社会发展计划主要指标</w:t>
      </w:r>
      <w:r>
        <w:rPr>
          <w:rFonts w:eastAsia="仿宋_GB2312"/>
          <w:sz w:val="32"/>
          <w:szCs w:val="32"/>
        </w:rPr>
        <w:fldChar w:fldCharType="end"/>
      </w:r>
    </w:p>
    <w:p w14:paraId="1A4A1917">
      <w:pPr>
        <w:pStyle w:val="3"/>
        <w:spacing w:line="600" w:lineRule="exact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71" w:right="1531" w:bottom="1531" w:left="1588" w:header="851" w:footer="1304" w:gutter="0"/>
          <w:cols w:space="720" w:num="1"/>
          <w:docGrid w:linePitch="312" w:charSpace="0"/>
        </w:sectPr>
      </w:pPr>
    </w:p>
    <w:p w14:paraId="73851006">
      <w:pPr>
        <w:pStyle w:val="4"/>
        <w:overflowPunct w:val="0"/>
        <w:spacing w:line="600" w:lineRule="exact"/>
        <w:ind w:left="0"/>
        <w:jc w:val="both"/>
        <w:rPr>
          <w:rFonts w:ascii="Times New Roman" w:hAnsi="Times New Roman" w:eastAsia="方正小标宋简体"/>
          <w:i w:val="0"/>
          <w:iCs w:val="0"/>
          <w:sz w:val="32"/>
          <w:szCs w:val="32"/>
        </w:rPr>
      </w:pPr>
      <w:r>
        <w:rPr>
          <w:rFonts w:ascii="Times New Roman" w:hAnsi="Times New Roman" w:eastAsia="黑体"/>
          <w:i w:val="0"/>
          <w:iCs w:val="0"/>
          <w:kern w:val="0"/>
          <w:sz w:val="32"/>
          <w:szCs w:val="32"/>
        </w:rPr>
        <w:t>附件</w:t>
      </w:r>
    </w:p>
    <w:p w14:paraId="51EAA35E">
      <w:pPr>
        <w:tabs>
          <w:tab w:val="left" w:pos="1148"/>
        </w:tabs>
        <w:spacing w:beforeLines="50" w:afterLines="100" w:line="400" w:lineRule="exact"/>
        <w:outlineLvl w:val="0"/>
        <w:rPr>
          <w:rFonts w:eastAsia="方正小标宋简体"/>
          <w:spacing w:val="-20"/>
          <w:sz w:val="30"/>
          <w:szCs w:val="30"/>
        </w:rPr>
      </w:pPr>
    </w:p>
    <w:p w14:paraId="673207E1">
      <w:pPr>
        <w:tabs>
          <w:tab w:val="left" w:pos="1148"/>
        </w:tabs>
        <w:spacing w:beforeLines="50" w:afterLines="100" w:line="560" w:lineRule="exact"/>
        <w:outlineLvl w:val="0"/>
        <w:rPr>
          <w:rFonts w:eastAsia="方正小标宋简体"/>
          <w:spacing w:val="-20"/>
          <w:kern w:val="0"/>
          <w:sz w:val="44"/>
          <w:szCs w:val="44"/>
        </w:rPr>
      </w:pPr>
      <w:r>
        <w:fldChar w:fldCharType="begin"/>
      </w:r>
      <w:r>
        <w:instrText xml:space="preserve"> HYPERLINK "http://www.yueyang.gov.cn/ipad/uploadfiles/201803/20180322085600100.doc" </w:instrText>
      </w:r>
      <w:r>
        <w:fldChar w:fldCharType="separate"/>
      </w:r>
      <w:r>
        <w:rPr>
          <w:rFonts w:eastAsia="方正小标宋简体"/>
          <w:spacing w:val="-20"/>
          <w:sz w:val="44"/>
          <w:szCs w:val="44"/>
        </w:rPr>
        <w:t>湖南省2025年国民经济和社会发展计划主要指标</w:t>
      </w:r>
      <w:r>
        <w:rPr>
          <w:rFonts w:eastAsia="方正小标宋简体"/>
          <w:spacing w:val="-20"/>
          <w:sz w:val="44"/>
          <w:szCs w:val="44"/>
        </w:rPr>
        <w:fldChar w:fldCharType="end"/>
      </w:r>
    </w:p>
    <w:tbl>
      <w:tblPr>
        <w:tblStyle w:val="7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372"/>
        <w:gridCol w:w="2952"/>
      </w:tblGrid>
      <w:tr w14:paraId="1D4C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19" w:type="dxa"/>
            <w:vAlign w:val="center"/>
          </w:tcPr>
          <w:p w14:paraId="18047FE3">
            <w:pPr>
              <w:adjustRightInd w:val="0"/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序号</w:t>
            </w:r>
          </w:p>
        </w:tc>
        <w:tc>
          <w:tcPr>
            <w:tcW w:w="5372" w:type="dxa"/>
            <w:vAlign w:val="center"/>
          </w:tcPr>
          <w:p w14:paraId="55D59C64">
            <w:pPr>
              <w:tabs>
                <w:tab w:val="left" w:pos="3570"/>
              </w:tabs>
              <w:adjustRightInd w:val="0"/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指 标 名 称</w:t>
            </w:r>
          </w:p>
        </w:tc>
        <w:tc>
          <w:tcPr>
            <w:tcW w:w="2952" w:type="dxa"/>
            <w:vAlign w:val="center"/>
          </w:tcPr>
          <w:p w14:paraId="24B5D50B">
            <w:pPr>
              <w:tabs>
                <w:tab w:val="left" w:pos="3570"/>
              </w:tabs>
              <w:adjustRightInd w:val="0"/>
              <w:snapToGrid w:val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建议目标</w:t>
            </w:r>
          </w:p>
        </w:tc>
      </w:tr>
      <w:tr w14:paraId="5A7D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377CEB3A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372" w:type="dxa"/>
            <w:vAlign w:val="center"/>
          </w:tcPr>
          <w:p w14:paraId="2B05C1F1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地区生产总值增长（%）</w:t>
            </w:r>
          </w:p>
        </w:tc>
        <w:tc>
          <w:tcPr>
            <w:tcW w:w="2952" w:type="dxa"/>
            <w:vAlign w:val="center"/>
          </w:tcPr>
          <w:p w14:paraId="4AB8A649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5.5左右</w:t>
            </w:r>
          </w:p>
        </w:tc>
      </w:tr>
      <w:tr w14:paraId="6ED1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72B52701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372" w:type="dxa"/>
            <w:vAlign w:val="center"/>
          </w:tcPr>
          <w:p w14:paraId="7BE3697D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一产业增加值增长（%）</w:t>
            </w:r>
          </w:p>
        </w:tc>
        <w:tc>
          <w:tcPr>
            <w:tcW w:w="2952" w:type="dxa"/>
            <w:vAlign w:val="center"/>
          </w:tcPr>
          <w:p w14:paraId="1ACCE9E5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14:paraId="316F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7F821B80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372" w:type="dxa"/>
            <w:vAlign w:val="center"/>
          </w:tcPr>
          <w:p w14:paraId="6B190436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服务业增加值增长（%）</w:t>
            </w:r>
          </w:p>
        </w:tc>
        <w:tc>
          <w:tcPr>
            <w:tcW w:w="2952" w:type="dxa"/>
            <w:vAlign w:val="center"/>
          </w:tcPr>
          <w:p w14:paraId="03BF2314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14:paraId="5D0A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6D83CF4C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372" w:type="dxa"/>
            <w:vAlign w:val="center"/>
          </w:tcPr>
          <w:p w14:paraId="3F03DE0C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规模工业增加值增长（%）</w:t>
            </w:r>
          </w:p>
        </w:tc>
        <w:tc>
          <w:tcPr>
            <w:tcW w:w="2952" w:type="dxa"/>
            <w:vAlign w:val="center"/>
          </w:tcPr>
          <w:p w14:paraId="59862DFF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6.5以上</w:t>
            </w:r>
          </w:p>
        </w:tc>
      </w:tr>
      <w:tr w14:paraId="6A84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273E5F08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372" w:type="dxa"/>
            <w:vAlign w:val="center"/>
          </w:tcPr>
          <w:p w14:paraId="45D5B7BA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固定资产投资增长（%）</w:t>
            </w:r>
          </w:p>
        </w:tc>
        <w:tc>
          <w:tcPr>
            <w:tcW w:w="2952" w:type="dxa"/>
            <w:vAlign w:val="center"/>
          </w:tcPr>
          <w:p w14:paraId="7924EF18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4.5</w:t>
            </w:r>
          </w:p>
        </w:tc>
      </w:tr>
      <w:tr w14:paraId="04CC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62AE982E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372" w:type="dxa"/>
            <w:vAlign w:val="center"/>
          </w:tcPr>
          <w:p w14:paraId="6A9BF068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社会消费品零售总额增长（%）</w:t>
            </w:r>
          </w:p>
        </w:tc>
        <w:tc>
          <w:tcPr>
            <w:tcW w:w="2952" w:type="dxa"/>
            <w:vAlign w:val="center"/>
          </w:tcPr>
          <w:p w14:paraId="1D4A22EA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5.5以上</w:t>
            </w:r>
          </w:p>
        </w:tc>
      </w:tr>
      <w:tr w14:paraId="1EDE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76C3C4B6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372" w:type="dxa"/>
            <w:vAlign w:val="center"/>
          </w:tcPr>
          <w:p w14:paraId="3CEE82FE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进出口总额增长（%）</w:t>
            </w:r>
          </w:p>
        </w:tc>
        <w:tc>
          <w:tcPr>
            <w:tcW w:w="2952" w:type="dxa"/>
            <w:vAlign w:val="center"/>
          </w:tcPr>
          <w:p w14:paraId="2A461F4B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保稳提质</w:t>
            </w:r>
          </w:p>
        </w:tc>
      </w:tr>
      <w:tr w14:paraId="252C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17B9E51F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372" w:type="dxa"/>
            <w:vAlign w:val="center"/>
          </w:tcPr>
          <w:p w14:paraId="50484077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地方一般公共预算收入增长（%）</w:t>
            </w:r>
          </w:p>
        </w:tc>
        <w:tc>
          <w:tcPr>
            <w:tcW w:w="2952" w:type="dxa"/>
            <w:vAlign w:val="center"/>
          </w:tcPr>
          <w:p w14:paraId="0FF0ADDB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2.5</w:t>
            </w:r>
          </w:p>
        </w:tc>
      </w:tr>
      <w:tr w14:paraId="5ADA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2794290F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372" w:type="dxa"/>
            <w:vAlign w:val="center"/>
          </w:tcPr>
          <w:p w14:paraId="16CDB510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常住人口城镇化率（%）</w:t>
            </w:r>
          </w:p>
        </w:tc>
        <w:tc>
          <w:tcPr>
            <w:tcW w:w="2952" w:type="dxa"/>
            <w:vAlign w:val="center"/>
          </w:tcPr>
          <w:p w14:paraId="65005221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提高0.9个百分点</w:t>
            </w:r>
          </w:p>
        </w:tc>
      </w:tr>
      <w:tr w14:paraId="67AA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3A62290F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372" w:type="dxa"/>
            <w:vAlign w:val="center"/>
          </w:tcPr>
          <w:p w14:paraId="62B9A41D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全社会</w:t>
            </w:r>
            <w:r>
              <w:rPr>
                <w:sz w:val="32"/>
                <w:szCs w:val="32"/>
              </w:rPr>
              <w:t>研发经费投入增长（%）</w:t>
            </w:r>
          </w:p>
        </w:tc>
        <w:tc>
          <w:tcPr>
            <w:tcW w:w="2952" w:type="dxa"/>
            <w:vAlign w:val="center"/>
          </w:tcPr>
          <w:p w14:paraId="60927492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9以上</w:t>
            </w:r>
          </w:p>
        </w:tc>
      </w:tr>
      <w:tr w14:paraId="09B69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695C2B7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5372" w:type="dxa"/>
            <w:vAlign w:val="center"/>
          </w:tcPr>
          <w:p w14:paraId="74F37CA5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居民人均可支配收入增长（%）</w:t>
            </w:r>
          </w:p>
        </w:tc>
        <w:tc>
          <w:tcPr>
            <w:tcW w:w="2952" w:type="dxa"/>
            <w:vAlign w:val="center"/>
          </w:tcPr>
          <w:p w14:paraId="64574BE2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高于经济增速</w:t>
            </w:r>
          </w:p>
        </w:tc>
      </w:tr>
      <w:tr w14:paraId="4206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12D7ED6A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372" w:type="dxa"/>
            <w:vAlign w:val="center"/>
          </w:tcPr>
          <w:p w14:paraId="77EEE086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城镇新增就业（万人）</w:t>
            </w:r>
          </w:p>
        </w:tc>
        <w:tc>
          <w:tcPr>
            <w:tcW w:w="2952" w:type="dxa"/>
            <w:vAlign w:val="center"/>
          </w:tcPr>
          <w:p w14:paraId="0165380E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</w:tr>
      <w:tr w14:paraId="7608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07109B35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5372" w:type="dxa"/>
            <w:vAlign w:val="center"/>
          </w:tcPr>
          <w:p w14:paraId="0F6B9299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城镇调查失业率（%）</w:t>
            </w:r>
          </w:p>
        </w:tc>
        <w:tc>
          <w:tcPr>
            <w:tcW w:w="2952" w:type="dxa"/>
            <w:vAlign w:val="center"/>
          </w:tcPr>
          <w:p w14:paraId="204E7334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与全国一致</w:t>
            </w:r>
          </w:p>
        </w:tc>
      </w:tr>
      <w:tr w14:paraId="3BF3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68E5A719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5372" w:type="dxa"/>
            <w:vAlign w:val="center"/>
          </w:tcPr>
          <w:p w14:paraId="7510ECD0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居民消费价格涨幅（%）</w:t>
            </w:r>
          </w:p>
        </w:tc>
        <w:tc>
          <w:tcPr>
            <w:tcW w:w="2952" w:type="dxa"/>
            <w:vAlign w:val="center"/>
          </w:tcPr>
          <w:p w14:paraId="35F33BEF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与全国一致</w:t>
            </w:r>
          </w:p>
        </w:tc>
      </w:tr>
      <w:tr w14:paraId="56AD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29FBDA37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5372" w:type="dxa"/>
            <w:vAlign w:val="center"/>
          </w:tcPr>
          <w:p w14:paraId="6F91FAC1">
            <w:pPr>
              <w:adjustRightInd w:val="0"/>
              <w:snapToGrid w:val="0"/>
              <w:jc w:val="left"/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地级及以上城市空气质量优良天数比率（%）</w:t>
            </w:r>
          </w:p>
        </w:tc>
        <w:tc>
          <w:tcPr>
            <w:tcW w:w="2952" w:type="dxa"/>
            <w:vMerge w:val="restart"/>
            <w:vAlign w:val="center"/>
          </w:tcPr>
          <w:p w14:paraId="0E18937B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按国家下达任务</w:t>
            </w:r>
          </w:p>
        </w:tc>
      </w:tr>
      <w:tr w14:paraId="11A3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2FC440AB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372" w:type="dxa"/>
            <w:vAlign w:val="center"/>
          </w:tcPr>
          <w:p w14:paraId="21E2338B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pacing w:val="-20"/>
                <w:sz w:val="32"/>
                <w:szCs w:val="32"/>
              </w:rPr>
              <w:t>地表水达到或好于</w:t>
            </w:r>
            <w:r>
              <w:rPr>
                <w:rFonts w:hint="eastAsia" w:ascii="宋体" w:hAnsi="宋体" w:cs="宋体"/>
                <w:spacing w:val="-20"/>
                <w:sz w:val="32"/>
                <w:szCs w:val="32"/>
              </w:rPr>
              <w:t>Ⅲ</w:t>
            </w:r>
            <w:r>
              <w:rPr>
                <w:spacing w:val="-20"/>
                <w:sz w:val="32"/>
                <w:szCs w:val="32"/>
              </w:rPr>
              <w:t>类水体比例（%）</w:t>
            </w:r>
          </w:p>
        </w:tc>
        <w:tc>
          <w:tcPr>
            <w:tcW w:w="2952" w:type="dxa"/>
            <w:vMerge w:val="continue"/>
            <w:vAlign w:val="center"/>
          </w:tcPr>
          <w:p w14:paraId="511E7308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14:paraId="0334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dxa"/>
            <w:vAlign w:val="center"/>
          </w:tcPr>
          <w:p w14:paraId="1756FFDC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372" w:type="dxa"/>
            <w:vAlign w:val="center"/>
          </w:tcPr>
          <w:p w14:paraId="35E2E632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粮食产量（亿斤）</w:t>
            </w:r>
          </w:p>
        </w:tc>
        <w:tc>
          <w:tcPr>
            <w:tcW w:w="2952" w:type="dxa"/>
            <w:vAlign w:val="center"/>
          </w:tcPr>
          <w:p w14:paraId="1F7F33F5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616左右</w:t>
            </w:r>
          </w:p>
        </w:tc>
      </w:tr>
    </w:tbl>
    <w:p w14:paraId="460E16A8">
      <w:pPr>
        <w:spacing w:line="20" w:lineRule="exact"/>
        <w:jc w:val="left"/>
        <w:rPr>
          <w:rFonts w:eastAsia="仿宋"/>
          <w:bCs/>
          <w:sz w:val="28"/>
          <w:szCs w:val="28"/>
        </w:rPr>
      </w:pPr>
    </w:p>
    <w:sectPr>
      <w:footerReference r:id="rId5" w:type="default"/>
      <w:footerReference r:id="rId6" w:type="even"/>
      <w:endnotePr>
        <w:numFmt w:val="decimal"/>
      </w:endnotePr>
      <w:pgSz w:w="11907" w:h="16840"/>
      <w:pgMar w:top="1871" w:right="1531" w:bottom="1531" w:left="158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2AA3C">
    <w:pPr>
      <w:pStyle w:val="2"/>
      <w:ind w:left="315" w:leftChars="150" w:right="315" w:rightChars="150"/>
      <w:jc w:val="right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74162">
    <w:pPr>
      <w:pStyle w:val="2"/>
      <w:ind w:left="315" w:leftChars="150" w:right="315" w:rightChars="150"/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12D08">
    <w:pPr>
      <w:pStyle w:val="2"/>
      <w:ind w:right="315" w:rightChars="150"/>
      <w:jc w:val="right"/>
      <w:rPr>
        <w:sz w:val="28"/>
        <w:szCs w:val="28"/>
      </w:rPr>
    </w:pPr>
    <w:r>
      <w:rPr>
        <w:kern w:val="0"/>
        <w:sz w:val="28"/>
        <w:szCs w:val="28"/>
      </w:rPr>
      <w:t xml:space="preserve">—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13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42055">
    <w:pPr>
      <w:pStyle w:val="2"/>
      <w:ind w:left="315" w:leftChars="15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JkN2NkNzZmMTY0NzgzNThhYTBhY2YwNWMwMTUifQ=="/>
  </w:docVars>
  <w:rsids>
    <w:rsidRoot w:val="235B721E"/>
    <w:rsid w:val="00084A1D"/>
    <w:rsid w:val="001D3394"/>
    <w:rsid w:val="00237915"/>
    <w:rsid w:val="00316E14"/>
    <w:rsid w:val="00372000"/>
    <w:rsid w:val="00437096"/>
    <w:rsid w:val="004A3A7C"/>
    <w:rsid w:val="005B041A"/>
    <w:rsid w:val="006B6C72"/>
    <w:rsid w:val="00717691"/>
    <w:rsid w:val="00755849"/>
    <w:rsid w:val="00A13983"/>
    <w:rsid w:val="00A1416D"/>
    <w:rsid w:val="00B903E2"/>
    <w:rsid w:val="00BD6010"/>
    <w:rsid w:val="00BF3E73"/>
    <w:rsid w:val="00C64A2D"/>
    <w:rsid w:val="00CB4741"/>
    <w:rsid w:val="00D170C0"/>
    <w:rsid w:val="00E26F29"/>
    <w:rsid w:val="00E84F97"/>
    <w:rsid w:val="00F62B50"/>
    <w:rsid w:val="00FC562E"/>
    <w:rsid w:val="00FE605A"/>
    <w:rsid w:val="04810EBF"/>
    <w:rsid w:val="05FB5502"/>
    <w:rsid w:val="09EC5000"/>
    <w:rsid w:val="0A327521"/>
    <w:rsid w:val="0C574421"/>
    <w:rsid w:val="0D482D1B"/>
    <w:rsid w:val="0D6D6AA3"/>
    <w:rsid w:val="101D3E35"/>
    <w:rsid w:val="13442230"/>
    <w:rsid w:val="14CD2C80"/>
    <w:rsid w:val="156F3C68"/>
    <w:rsid w:val="15DE0172"/>
    <w:rsid w:val="18A8666E"/>
    <w:rsid w:val="1B64555A"/>
    <w:rsid w:val="1B7F0CDB"/>
    <w:rsid w:val="1D9FE37B"/>
    <w:rsid w:val="20844EDA"/>
    <w:rsid w:val="22B170E0"/>
    <w:rsid w:val="235B721E"/>
    <w:rsid w:val="23DEE4B9"/>
    <w:rsid w:val="265C2865"/>
    <w:rsid w:val="280705D3"/>
    <w:rsid w:val="2BB5364B"/>
    <w:rsid w:val="2C0E7E55"/>
    <w:rsid w:val="2FAC6BC6"/>
    <w:rsid w:val="303A24C0"/>
    <w:rsid w:val="35767500"/>
    <w:rsid w:val="368F16EB"/>
    <w:rsid w:val="37BFF274"/>
    <w:rsid w:val="37EFD0AC"/>
    <w:rsid w:val="37FF2BF8"/>
    <w:rsid w:val="37FFE4A2"/>
    <w:rsid w:val="387D3AC9"/>
    <w:rsid w:val="39BFD011"/>
    <w:rsid w:val="39CC41F2"/>
    <w:rsid w:val="3DDD0E89"/>
    <w:rsid w:val="3FB616D9"/>
    <w:rsid w:val="40840B36"/>
    <w:rsid w:val="43A95CF0"/>
    <w:rsid w:val="4B1E6BFA"/>
    <w:rsid w:val="4DDE6B3D"/>
    <w:rsid w:val="57883BA0"/>
    <w:rsid w:val="59B35474"/>
    <w:rsid w:val="5BAF3220"/>
    <w:rsid w:val="5BCF5F45"/>
    <w:rsid w:val="5CC30E41"/>
    <w:rsid w:val="5CFEA927"/>
    <w:rsid w:val="5DD7B921"/>
    <w:rsid w:val="5EC16819"/>
    <w:rsid w:val="5FFD4E2F"/>
    <w:rsid w:val="6032646F"/>
    <w:rsid w:val="613FFC7C"/>
    <w:rsid w:val="61E75054"/>
    <w:rsid w:val="64206417"/>
    <w:rsid w:val="6B5F6C36"/>
    <w:rsid w:val="6C0A5CC3"/>
    <w:rsid w:val="6DA47270"/>
    <w:rsid w:val="6F6FFB50"/>
    <w:rsid w:val="6FB77BAD"/>
    <w:rsid w:val="6FF770BC"/>
    <w:rsid w:val="71E3A0A2"/>
    <w:rsid w:val="73FFEBD3"/>
    <w:rsid w:val="747A22AC"/>
    <w:rsid w:val="74B243F6"/>
    <w:rsid w:val="74D7B9EB"/>
    <w:rsid w:val="773B0463"/>
    <w:rsid w:val="77F6600E"/>
    <w:rsid w:val="78BF0BE7"/>
    <w:rsid w:val="7A7B78A5"/>
    <w:rsid w:val="7ADACE38"/>
    <w:rsid w:val="7BBE17A6"/>
    <w:rsid w:val="7BFE7A75"/>
    <w:rsid w:val="7C2E492A"/>
    <w:rsid w:val="7CCEC422"/>
    <w:rsid w:val="7D012D3C"/>
    <w:rsid w:val="7D5B11CB"/>
    <w:rsid w:val="7D737B6F"/>
    <w:rsid w:val="7DB7667A"/>
    <w:rsid w:val="7DC2D486"/>
    <w:rsid w:val="7DEFA573"/>
    <w:rsid w:val="7EAFB3F7"/>
    <w:rsid w:val="7EED99DA"/>
    <w:rsid w:val="7EFD154B"/>
    <w:rsid w:val="7F93489F"/>
    <w:rsid w:val="7F9F5305"/>
    <w:rsid w:val="7FBDF186"/>
    <w:rsid w:val="7FC6AAEE"/>
    <w:rsid w:val="7FDBC215"/>
    <w:rsid w:val="7FFBE4C3"/>
    <w:rsid w:val="8D7FE22B"/>
    <w:rsid w:val="9BFB1546"/>
    <w:rsid w:val="9CEAE469"/>
    <w:rsid w:val="AD47C214"/>
    <w:rsid w:val="AEFB3EF2"/>
    <w:rsid w:val="B75F4470"/>
    <w:rsid w:val="B7B711E7"/>
    <w:rsid w:val="B7BF8A3E"/>
    <w:rsid w:val="B8DFC7AA"/>
    <w:rsid w:val="BB8A8AE6"/>
    <w:rsid w:val="BF5F5DAF"/>
    <w:rsid w:val="CB8FDBE5"/>
    <w:rsid w:val="CD7CBC91"/>
    <w:rsid w:val="D3FD03C7"/>
    <w:rsid w:val="DDB70A2B"/>
    <w:rsid w:val="DDFF0998"/>
    <w:rsid w:val="E5FA09AB"/>
    <w:rsid w:val="EBFFA248"/>
    <w:rsid w:val="ECE6AE96"/>
    <w:rsid w:val="EDBCEE01"/>
    <w:rsid w:val="F3F38BE6"/>
    <w:rsid w:val="F6D9B874"/>
    <w:rsid w:val="FAF675E2"/>
    <w:rsid w:val="FB2BAE64"/>
    <w:rsid w:val="FBFDC566"/>
    <w:rsid w:val="FEB7E60C"/>
    <w:rsid w:val="FED6BB1E"/>
    <w:rsid w:val="FEDF3138"/>
    <w:rsid w:val="FEE71D97"/>
    <w:rsid w:val="FF1469DE"/>
    <w:rsid w:val="FF7F73CE"/>
    <w:rsid w:val="FFDCE5F9"/>
    <w:rsid w:val="FFDF4118"/>
    <w:rsid w:val="FFF46CEB"/>
    <w:rsid w:val="FFF72EF8"/>
    <w:rsid w:val="FFFB1551"/>
    <w:rsid w:val="FFFBBB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5">
    <w:name w:val="Balloon Text"/>
    <w:basedOn w:val="1"/>
    <w:link w:val="10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13</Pages>
  <Words>6416</Words>
  <Characters>6536</Characters>
  <Lines>3</Lines>
  <Paragraphs>13</Paragraphs>
  <TotalTime>9</TotalTime>
  <ScaleCrop>false</ScaleCrop>
  <LinksUpToDate>false</LinksUpToDate>
  <CharactersWithSpaces>6577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2025-02-27T03:05:00Z</dcterms:created>
  <dc:creator>潘渊</dc:creator>
  <cp:lastModifiedBy>甄联琼</cp:lastModifiedBy>
  <cp:lastPrinted>2025-02-19T06:27:00Z</cp:lastPrinted>
  <dcterms:modified xsi:type="dcterms:W3CDTF">2025-10-31T01:53:26Z</dcterms:modified>
  <dc:title>办  文  说  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DF0BB24B8C584F498CAB9133E2039B7D_13</vt:lpwstr>
  </property>
</Properties>
</file>